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FF5C8" w14:textId="77777777" w:rsidR="00B25B35" w:rsidRPr="00B25B35" w:rsidRDefault="00B25B35" w:rsidP="00B25B35">
      <w:pPr>
        <w:spacing w:before="100" w:beforeAutospacing="1" w:after="100" w:afterAutospacing="1" w:line="240" w:lineRule="auto"/>
        <w:outlineLvl w:val="0"/>
        <w:rPr>
          <w:rFonts w:ascii="Times New Roman" w:eastAsia="Times New Roman" w:hAnsi="Times New Roman"/>
          <w:b/>
          <w:bCs/>
          <w:kern w:val="36"/>
          <w:sz w:val="48"/>
          <w:szCs w:val="48"/>
          <w:lang w:val="en-DE" w:eastAsia="en-GB"/>
        </w:rPr>
      </w:pPr>
      <w:r w:rsidRPr="00B25B35">
        <w:rPr>
          <w:rFonts w:ascii="Times New Roman" w:eastAsia="Times New Roman" w:hAnsi="Times New Roman"/>
          <w:b/>
          <w:bCs/>
          <w:kern w:val="36"/>
          <w:sz w:val="48"/>
          <w:szCs w:val="48"/>
          <w:lang w:val="en-DE" w:eastAsia="en-GB"/>
        </w:rPr>
        <w:t>Tajikistan’s Push for AI in Education: Top 10 Government Initiatives and Insights (2022–2025)</w:t>
      </w:r>
    </w:p>
    <w:p w14:paraId="1C84CFAD" w14:textId="77777777" w:rsidR="00B25B35" w:rsidRPr="00B25B35" w:rsidRDefault="00B25B35" w:rsidP="00B25B35">
      <w:pPr>
        <w:spacing w:before="100" w:beforeAutospacing="1" w:after="100" w:afterAutospacing="1" w:line="240" w:lineRule="auto"/>
        <w:rPr>
          <w:rFonts w:ascii="Times New Roman" w:eastAsia="Times New Roman" w:hAnsi="Times New Roman"/>
          <w:sz w:val="24"/>
          <w:szCs w:val="24"/>
          <w:lang w:val="en-DE" w:eastAsia="en-GB"/>
        </w:rPr>
      </w:pPr>
      <w:r w:rsidRPr="00B25B35">
        <w:rPr>
          <w:rFonts w:ascii="Times New Roman" w:eastAsia="Times New Roman" w:hAnsi="Times New Roman"/>
          <w:sz w:val="24"/>
          <w:szCs w:val="24"/>
          <w:lang w:val="en-DE" w:eastAsia="en-GB"/>
        </w:rPr>
        <w:t xml:space="preserve">For the past three years, the Government of Tajikistan has actively promoted the integration of artificial intelligence (AI) into its education sector. Through national strategies, presidential directives, pilot projects in schools, and international partnerships, Tajik authorities are laying the groundwork for an AI-driven educational transformation. Below is a </w:t>
      </w:r>
      <w:r w:rsidRPr="00B25B35">
        <w:rPr>
          <w:rFonts w:ascii="Times New Roman" w:eastAsia="Times New Roman" w:hAnsi="Times New Roman"/>
          <w:b/>
          <w:bCs/>
          <w:sz w:val="24"/>
          <w:szCs w:val="24"/>
          <w:lang w:val="en-DE" w:eastAsia="en-GB"/>
        </w:rPr>
        <w:t>top ten list</w:t>
      </w:r>
      <w:r w:rsidRPr="00B25B35">
        <w:rPr>
          <w:rFonts w:ascii="Times New Roman" w:eastAsia="Times New Roman" w:hAnsi="Times New Roman"/>
          <w:sz w:val="24"/>
          <w:szCs w:val="24"/>
          <w:lang w:val="en-DE" w:eastAsia="en-GB"/>
        </w:rPr>
        <w:t xml:space="preserve"> of the main messages and strategic initiatives communicated by the Tajik government regarding AI integration in education, with detailed explanations and supporting sources.</w:t>
      </w:r>
    </w:p>
    <w:p w14:paraId="2E1FE768" w14:textId="77777777" w:rsidR="00B25B35" w:rsidRPr="00B25B35" w:rsidRDefault="00B25B35" w:rsidP="00B25B35">
      <w:pPr>
        <w:spacing w:before="100" w:beforeAutospacing="1" w:after="100" w:afterAutospacing="1" w:line="240" w:lineRule="auto"/>
        <w:rPr>
          <w:rFonts w:ascii="Times New Roman" w:eastAsia="Times New Roman" w:hAnsi="Times New Roman"/>
          <w:sz w:val="24"/>
          <w:szCs w:val="24"/>
          <w:lang w:val="en-DE" w:eastAsia="en-GB"/>
        </w:rPr>
      </w:pPr>
      <w:r w:rsidRPr="00B25B35">
        <w:rPr>
          <w:rFonts w:ascii="Times New Roman" w:eastAsia="Times New Roman" w:hAnsi="Times New Roman"/>
          <w:b/>
          <w:bCs/>
          <w:sz w:val="24"/>
          <w:szCs w:val="24"/>
          <w:lang w:val="en-DE" w:eastAsia="en-GB"/>
        </w:rPr>
        <w:t>1. National AI Development Strategy (2022) – Education as a Key Priority:</w:t>
      </w:r>
      <w:r w:rsidRPr="00B25B35">
        <w:rPr>
          <w:rFonts w:ascii="Times New Roman" w:eastAsia="Times New Roman" w:hAnsi="Times New Roman"/>
          <w:sz w:val="24"/>
          <w:szCs w:val="24"/>
          <w:lang w:val="en-DE" w:eastAsia="en-GB"/>
        </w:rPr>
        <w:t xml:space="preserve"> The Government approved a comprehensive </w:t>
      </w:r>
      <w:r w:rsidRPr="00B25B35">
        <w:rPr>
          <w:rFonts w:ascii="Times New Roman" w:eastAsia="Times New Roman" w:hAnsi="Times New Roman"/>
          <w:b/>
          <w:bCs/>
          <w:sz w:val="24"/>
          <w:szCs w:val="24"/>
          <w:lang w:val="en-DE" w:eastAsia="en-GB"/>
        </w:rPr>
        <w:t>National Strategy for the Development of Artificial Intelligence up to 2040</w:t>
      </w:r>
      <w:r w:rsidRPr="00B25B35">
        <w:rPr>
          <w:rFonts w:ascii="Times New Roman" w:eastAsia="Times New Roman" w:hAnsi="Times New Roman"/>
          <w:sz w:val="24"/>
          <w:szCs w:val="24"/>
          <w:lang w:val="en-DE" w:eastAsia="en-GB"/>
        </w:rPr>
        <w:t xml:space="preserve">, which explicitly prioritizes human capital and education in its AI vision. President Emomali Rahmon signed this strategy in 2022 – the first national AI strategy in Central Asia – setting an ambitious goal for AI-related technologies to contribute </w:t>
      </w:r>
      <w:r w:rsidRPr="00B25B35">
        <w:rPr>
          <w:rFonts w:ascii="Times New Roman" w:eastAsia="Times New Roman" w:hAnsi="Times New Roman"/>
          <w:b/>
          <w:bCs/>
          <w:sz w:val="24"/>
          <w:szCs w:val="24"/>
          <w:lang w:val="en-DE" w:eastAsia="en-GB"/>
        </w:rPr>
        <w:t>5% of Tajikistan’s GDP by 2040</w:t>
      </w:r>
      <w:hyperlink r:id="rId5" w:anchor=":~:text=Sherali%20Kabir%20reminded%20that%20in,of%20GDP%20by%202040" w:tgtFrame="_blank" w:history="1">
        <w:r w:rsidRPr="00B25B35">
          <w:rPr>
            <w:rFonts w:ascii="Times New Roman" w:eastAsia="Times New Roman" w:hAnsi="Times New Roman"/>
            <w:color w:val="0000FF"/>
            <w:sz w:val="24"/>
            <w:szCs w:val="24"/>
            <w:u w:val="single"/>
            <w:lang w:val="en-DE" w:eastAsia="en-GB"/>
          </w:rPr>
          <w:t>asiaplustj.info</w:t>
        </w:r>
      </w:hyperlink>
      <w:r w:rsidRPr="00B25B35">
        <w:rPr>
          <w:rFonts w:ascii="Times New Roman" w:eastAsia="Times New Roman" w:hAnsi="Times New Roman"/>
          <w:sz w:val="24"/>
          <w:szCs w:val="24"/>
          <w:lang w:val="en-DE" w:eastAsia="en-GB"/>
        </w:rPr>
        <w:t xml:space="preserve">. This strategy frames AI as crucial for </w:t>
      </w:r>
      <w:r w:rsidRPr="00B25B35">
        <w:rPr>
          <w:rFonts w:ascii="Times New Roman" w:eastAsia="Times New Roman" w:hAnsi="Times New Roman"/>
          <w:i/>
          <w:iCs/>
          <w:sz w:val="24"/>
          <w:szCs w:val="24"/>
          <w:lang w:val="en-DE" w:eastAsia="en-GB"/>
        </w:rPr>
        <w:t>“all areas of socio-economic development”</w:t>
      </w:r>
      <w:r w:rsidRPr="00B25B35">
        <w:rPr>
          <w:rFonts w:ascii="Times New Roman" w:eastAsia="Times New Roman" w:hAnsi="Times New Roman"/>
          <w:sz w:val="24"/>
          <w:szCs w:val="24"/>
          <w:lang w:val="en-DE" w:eastAsia="en-GB"/>
        </w:rPr>
        <w:t>, including the modernization of education and training of skilled specialists</w:t>
      </w:r>
      <w:hyperlink r:id="rId6" w:anchor=":~:text=digitalization%2C%20one%20of%20the%20main,digital%20information%20and%20communication%20technologies" w:tgtFrame="_blank" w:history="1">
        <w:r w:rsidRPr="00B25B35">
          <w:rPr>
            <w:rFonts w:ascii="Times New Roman" w:eastAsia="Times New Roman" w:hAnsi="Times New Roman"/>
            <w:color w:val="0000FF"/>
            <w:sz w:val="24"/>
            <w:szCs w:val="24"/>
            <w:u w:val="single"/>
            <w:lang w:val="en-DE" w:eastAsia="en-GB"/>
          </w:rPr>
          <w:t>dig.watch</w:t>
        </w:r>
      </w:hyperlink>
      <w:hyperlink r:id="rId7" w:anchor=":~:text=Sherali%20Kabir%20reminded%20that%20in,of%20GDP%20by%202040" w:tgtFrame="_blank" w:history="1">
        <w:r w:rsidRPr="00B25B35">
          <w:rPr>
            <w:rFonts w:ascii="Times New Roman" w:eastAsia="Times New Roman" w:hAnsi="Times New Roman"/>
            <w:color w:val="0000FF"/>
            <w:sz w:val="24"/>
            <w:szCs w:val="24"/>
            <w:u w:val="single"/>
            <w:lang w:val="en-DE" w:eastAsia="en-GB"/>
          </w:rPr>
          <w:t>asiaplustj.info</w:t>
        </w:r>
      </w:hyperlink>
      <w:r w:rsidRPr="00B25B35">
        <w:rPr>
          <w:rFonts w:ascii="Times New Roman" w:eastAsia="Times New Roman" w:hAnsi="Times New Roman"/>
          <w:sz w:val="24"/>
          <w:szCs w:val="24"/>
          <w:lang w:val="en-DE" w:eastAsia="en-GB"/>
        </w:rPr>
        <w:t xml:space="preserve">. It calls for integrating AI into socio-economic sectors and </w:t>
      </w:r>
      <w:r w:rsidRPr="00B25B35">
        <w:rPr>
          <w:rFonts w:ascii="Times New Roman" w:eastAsia="Times New Roman" w:hAnsi="Times New Roman"/>
          <w:b/>
          <w:bCs/>
          <w:sz w:val="24"/>
          <w:szCs w:val="24"/>
          <w:lang w:val="en-DE" w:eastAsia="en-GB"/>
        </w:rPr>
        <w:t>training a new generation of IT and AI specialists</w:t>
      </w:r>
      <w:r w:rsidRPr="00B25B35">
        <w:rPr>
          <w:rFonts w:ascii="Times New Roman" w:eastAsia="Times New Roman" w:hAnsi="Times New Roman"/>
          <w:sz w:val="24"/>
          <w:szCs w:val="24"/>
          <w:lang w:val="en-DE" w:eastAsia="en-GB"/>
        </w:rPr>
        <w:t xml:space="preserve"> to boost the country’s competitiveness</w:t>
      </w:r>
      <w:hyperlink r:id="rId8" w:anchor=":~:text=In%202021%2C%20Tajikistan%20became%20the,economy%2C%20and%20boost%20international%20competitiveness" w:tgtFrame="_blank" w:history="1">
        <w:r w:rsidRPr="00B25B35">
          <w:rPr>
            <w:rFonts w:ascii="Times New Roman" w:eastAsia="Times New Roman" w:hAnsi="Times New Roman"/>
            <w:color w:val="0000FF"/>
            <w:sz w:val="24"/>
            <w:szCs w:val="24"/>
            <w:u w:val="single"/>
            <w:lang w:val="en-DE" w:eastAsia="en-GB"/>
          </w:rPr>
          <w:t>asiaplustj.info</w:t>
        </w:r>
      </w:hyperlink>
      <w:r w:rsidRPr="00B25B35">
        <w:rPr>
          <w:rFonts w:ascii="Times New Roman" w:eastAsia="Times New Roman" w:hAnsi="Times New Roman"/>
          <w:sz w:val="24"/>
          <w:szCs w:val="24"/>
          <w:lang w:val="en-DE" w:eastAsia="en-GB"/>
        </w:rPr>
        <w:t>. Crucially, the strategy established an institutional framework to implement these goals, including an AI Coordination Council.</w:t>
      </w:r>
    </w:p>
    <w:p w14:paraId="18FD462B" w14:textId="77777777" w:rsidR="00B25B35" w:rsidRPr="00B25B35" w:rsidRDefault="00B25B35" w:rsidP="00B25B35">
      <w:pPr>
        <w:spacing w:before="100" w:beforeAutospacing="1" w:after="100" w:afterAutospacing="1" w:line="240" w:lineRule="auto"/>
        <w:rPr>
          <w:rFonts w:ascii="Times New Roman" w:eastAsia="Times New Roman" w:hAnsi="Times New Roman"/>
          <w:sz w:val="24"/>
          <w:szCs w:val="24"/>
          <w:lang w:val="en-DE" w:eastAsia="en-GB"/>
        </w:rPr>
      </w:pPr>
      <w:r w:rsidRPr="00B25B35">
        <w:rPr>
          <w:rFonts w:ascii="Times New Roman" w:eastAsia="Times New Roman" w:hAnsi="Times New Roman"/>
          <w:b/>
          <w:bCs/>
          <w:sz w:val="24"/>
          <w:szCs w:val="24"/>
          <w:lang w:val="en-DE" w:eastAsia="en-GB"/>
        </w:rPr>
        <w:t>2. New Governance Bodies for Science, Education and AI:</w:t>
      </w:r>
      <w:r w:rsidRPr="00B25B35">
        <w:rPr>
          <w:rFonts w:ascii="Times New Roman" w:eastAsia="Times New Roman" w:hAnsi="Times New Roman"/>
          <w:sz w:val="24"/>
          <w:szCs w:val="24"/>
          <w:lang w:val="en-DE" w:eastAsia="en-GB"/>
        </w:rPr>
        <w:t xml:space="preserve"> Tajikistan created high-level bodies to oversee innovation in education and AI deployment. In 2022, alongside the AI strategy, the government formed an </w:t>
      </w:r>
      <w:r w:rsidRPr="00B25B35">
        <w:rPr>
          <w:rFonts w:ascii="Times New Roman" w:eastAsia="Times New Roman" w:hAnsi="Times New Roman"/>
          <w:b/>
          <w:bCs/>
          <w:sz w:val="24"/>
          <w:szCs w:val="24"/>
          <w:lang w:val="en-DE" w:eastAsia="en-GB"/>
        </w:rPr>
        <w:t>Artificial Intelligence Council</w:t>
      </w:r>
      <w:r w:rsidRPr="00B25B35">
        <w:rPr>
          <w:rFonts w:ascii="Times New Roman" w:eastAsia="Times New Roman" w:hAnsi="Times New Roman"/>
          <w:sz w:val="24"/>
          <w:szCs w:val="24"/>
          <w:lang w:val="en-DE" w:eastAsia="en-GB"/>
        </w:rPr>
        <w:t xml:space="preserve"> under the Ministry of Industry and New Technologies to coordinate AI initiatives</w:t>
      </w:r>
      <w:hyperlink r:id="rId9" w:anchor=":~:text=During%20a%20meeting%20with%20ACDI%2FVOCA,%E2%80%9D" w:tgtFrame="_blank" w:history="1">
        <w:r w:rsidRPr="00B25B35">
          <w:rPr>
            <w:rFonts w:ascii="Times New Roman" w:eastAsia="Times New Roman" w:hAnsi="Times New Roman"/>
            <w:color w:val="0000FF"/>
            <w:sz w:val="24"/>
            <w:szCs w:val="24"/>
            <w:u w:val="single"/>
            <w:lang w:val="en-DE" w:eastAsia="en-GB"/>
          </w:rPr>
          <w:t>asiaplustj.info</w:t>
        </w:r>
      </w:hyperlink>
      <w:r w:rsidRPr="00B25B35">
        <w:rPr>
          <w:rFonts w:ascii="Times New Roman" w:eastAsia="Times New Roman" w:hAnsi="Times New Roman"/>
          <w:sz w:val="24"/>
          <w:szCs w:val="24"/>
          <w:lang w:val="en-DE" w:eastAsia="en-GB"/>
        </w:rPr>
        <w:t xml:space="preserve">. This Council (headed by tech entrepreneur Azizjon Azimi) guides projects like AI curriculum development and works with global partners on AI infrastructure. Similarly, a </w:t>
      </w:r>
      <w:r w:rsidRPr="00B25B35">
        <w:rPr>
          <w:rFonts w:ascii="Times New Roman" w:eastAsia="Times New Roman" w:hAnsi="Times New Roman"/>
          <w:b/>
          <w:bCs/>
          <w:sz w:val="24"/>
          <w:szCs w:val="24"/>
          <w:lang w:val="en-DE" w:eastAsia="en-GB"/>
        </w:rPr>
        <w:t>Council for Science, Education and Innovation under the President</w:t>
      </w:r>
      <w:r w:rsidRPr="00B25B35">
        <w:rPr>
          <w:rFonts w:ascii="Times New Roman" w:eastAsia="Times New Roman" w:hAnsi="Times New Roman"/>
          <w:sz w:val="24"/>
          <w:szCs w:val="24"/>
          <w:lang w:val="en-DE" w:eastAsia="en-GB"/>
        </w:rPr>
        <w:t xml:space="preserve"> was established to address challenges in science and education and to drive reforms in these vital sectors</w:t>
      </w:r>
      <w:hyperlink r:id="rId10" w:anchor=":~:text=match%20at%20L385%2036,of%20these%20vital%20sectors%20of" w:tgtFrame="_blank" w:history="1">
        <w:r w:rsidRPr="00B25B35">
          <w:rPr>
            <w:rFonts w:ascii="Times New Roman" w:eastAsia="Times New Roman" w:hAnsi="Times New Roman"/>
            <w:color w:val="0000FF"/>
            <w:sz w:val="24"/>
            <w:szCs w:val="24"/>
            <w:u w:val="single"/>
            <w:lang w:val="en-DE" w:eastAsia="en-GB"/>
          </w:rPr>
          <w:t>dig.watch</w:t>
        </w:r>
      </w:hyperlink>
      <w:r w:rsidRPr="00B25B35">
        <w:rPr>
          <w:rFonts w:ascii="Times New Roman" w:eastAsia="Times New Roman" w:hAnsi="Times New Roman"/>
          <w:sz w:val="24"/>
          <w:szCs w:val="24"/>
          <w:lang w:val="en-DE" w:eastAsia="en-GB"/>
        </w:rPr>
        <w:t>. These bodies signal top-level commitment to digital transformation in education – directly involving the presidency and key ministries in steering AI policy, funding R&amp;D, and aligning educational programs with the national AI agenda.</w:t>
      </w:r>
    </w:p>
    <w:p w14:paraId="47799ABD" w14:textId="77777777" w:rsidR="00B25B35" w:rsidRPr="00B25B35" w:rsidRDefault="00B25B35" w:rsidP="00B25B35">
      <w:pPr>
        <w:spacing w:before="100" w:beforeAutospacing="1" w:after="100" w:afterAutospacing="1" w:line="240" w:lineRule="auto"/>
        <w:rPr>
          <w:rFonts w:ascii="Times New Roman" w:eastAsia="Times New Roman" w:hAnsi="Times New Roman"/>
          <w:sz w:val="24"/>
          <w:szCs w:val="24"/>
          <w:lang w:val="en-DE" w:eastAsia="en-GB"/>
        </w:rPr>
      </w:pPr>
      <w:r w:rsidRPr="00B25B35">
        <w:rPr>
          <w:rFonts w:ascii="Times New Roman" w:eastAsia="Times New Roman" w:hAnsi="Times New Roman"/>
          <w:b/>
          <w:bCs/>
          <w:sz w:val="24"/>
          <w:szCs w:val="24"/>
          <w:lang w:val="en-DE" w:eastAsia="en-GB"/>
        </w:rPr>
        <w:t>3. Pilot Introduction of AI Lessons in Schools (AI-Study Initiative):</w:t>
      </w:r>
    </w:p>
    <w:p w14:paraId="1F322A91" w14:textId="7FDB8248" w:rsidR="00B25B35" w:rsidRPr="00B25B35" w:rsidRDefault="00B25B35" w:rsidP="00B25B35">
      <w:pPr>
        <w:spacing w:after="0" w:line="240" w:lineRule="auto"/>
        <w:rPr>
          <w:rFonts w:ascii="Times New Roman" w:eastAsia="Times New Roman" w:hAnsi="Times New Roman"/>
          <w:sz w:val="24"/>
          <w:szCs w:val="24"/>
          <w:lang w:val="en-DE" w:eastAsia="en-GB"/>
        </w:rPr>
      </w:pPr>
      <w:r w:rsidRPr="00B25B35">
        <w:rPr>
          <w:rFonts w:ascii="Times New Roman" w:eastAsia="Times New Roman" w:hAnsi="Times New Roman"/>
          <w:sz w:val="24"/>
          <w:szCs w:val="24"/>
          <w:lang w:val="en-DE" w:eastAsia="en-GB"/>
        </w:rPr>
        <w:fldChar w:fldCharType="begin"/>
      </w:r>
      <w:r w:rsidRPr="00B25B35">
        <w:rPr>
          <w:rFonts w:ascii="Times New Roman" w:eastAsia="Times New Roman" w:hAnsi="Times New Roman"/>
          <w:sz w:val="24"/>
          <w:szCs w:val="24"/>
          <w:lang w:val="en-DE" w:eastAsia="en-GB"/>
        </w:rPr>
        <w:instrText xml:space="preserve"> INCLUDEPICTURE "blob:https://chatgpt.com/6d2b05dc-b7dd-472b-84dc-e7296bef08e9" \* MERGEFORMATINET </w:instrText>
      </w:r>
      <w:r w:rsidRPr="00B25B35">
        <w:rPr>
          <w:rFonts w:ascii="Times New Roman" w:eastAsia="Times New Roman" w:hAnsi="Times New Roman"/>
          <w:sz w:val="24"/>
          <w:szCs w:val="24"/>
          <w:lang w:val="en-DE" w:eastAsia="en-GB"/>
        </w:rPr>
        <w:fldChar w:fldCharType="separate"/>
      </w:r>
      <w:r w:rsidRPr="00B25B35">
        <w:rPr>
          <w:rFonts w:ascii="Times New Roman" w:eastAsia="Times New Roman" w:hAnsi="Times New Roman"/>
          <w:noProof/>
          <w:sz w:val="24"/>
          <w:szCs w:val="24"/>
          <w:lang w:val="en-DE" w:eastAsia="en-GB"/>
        </w:rPr>
        <mc:AlternateContent>
          <mc:Choice Requires="wps">
            <w:drawing>
              <wp:inline distT="0" distB="0" distL="0" distR="0" wp14:anchorId="101A60CB" wp14:editId="5C854601">
                <wp:extent cx="302895" cy="302895"/>
                <wp:effectExtent l="0" t="0" r="0" b="0"/>
                <wp:docPr id="780644610"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00FCB9" id="Rectangle 1"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" filled="f" stroked="f">
                <o:lock v:ext="edit" aspectratio="t"/>
                <w10:anchorlock/>
              </v:rect>
            </w:pict>
          </mc:Fallback>
        </mc:AlternateContent>
      </w:r>
      <w:r w:rsidRPr="00B25B35">
        <w:rPr>
          <w:rFonts w:ascii="Times New Roman" w:eastAsia="Times New Roman" w:hAnsi="Times New Roman"/>
          <w:sz w:val="24"/>
          <w:szCs w:val="24"/>
          <w:lang w:val="en-DE" w:eastAsia="en-GB"/>
        </w:rPr>
        <w:fldChar w:fldCharType="end"/>
      </w:r>
    </w:p>
    <w:p w14:paraId="6297B159" w14:textId="77777777" w:rsidR="00B25B35" w:rsidRPr="00B25B35" w:rsidRDefault="00B25B35" w:rsidP="00B25B35">
      <w:pPr>
        <w:spacing w:after="0" w:line="240" w:lineRule="auto"/>
        <w:rPr>
          <w:rFonts w:ascii="Times New Roman" w:eastAsia="Times New Roman" w:hAnsi="Times New Roman"/>
          <w:sz w:val="24"/>
          <w:szCs w:val="24"/>
          <w:lang w:val="en-DE" w:eastAsia="en-GB"/>
        </w:rPr>
      </w:pPr>
      <w:r w:rsidRPr="00B25B35">
        <w:rPr>
          <w:rFonts w:ascii="Times New Roman" w:eastAsia="Times New Roman" w:hAnsi="Times New Roman"/>
          <w:i/>
          <w:iCs/>
          <w:sz w:val="24"/>
          <w:szCs w:val="24"/>
          <w:lang w:val="en-DE" w:eastAsia="en-GB"/>
        </w:rPr>
        <w:t>Tajik school students learning with computers during an AI lesson (pilot program, 2023).</w:t>
      </w:r>
      <w:r w:rsidRPr="00B25B35">
        <w:rPr>
          <w:rFonts w:ascii="Times New Roman" w:eastAsia="Times New Roman" w:hAnsi="Times New Roman"/>
          <w:sz w:val="24"/>
          <w:szCs w:val="24"/>
          <w:lang w:val="en-DE" w:eastAsia="en-GB"/>
        </w:rPr>
        <w:t xml:space="preserve"> Tajikistan launched a pilot program to </w:t>
      </w:r>
      <w:r w:rsidRPr="00B25B35">
        <w:rPr>
          <w:rFonts w:ascii="Times New Roman" w:eastAsia="Times New Roman" w:hAnsi="Times New Roman"/>
          <w:b/>
          <w:bCs/>
          <w:sz w:val="24"/>
          <w:szCs w:val="24"/>
          <w:lang w:val="en-DE" w:eastAsia="en-GB"/>
        </w:rPr>
        <w:t>introduce AI into the secondary school curriculum</w:t>
      </w:r>
      <w:r w:rsidRPr="00B25B35">
        <w:rPr>
          <w:rFonts w:ascii="Times New Roman" w:eastAsia="Times New Roman" w:hAnsi="Times New Roman"/>
          <w:sz w:val="24"/>
          <w:szCs w:val="24"/>
          <w:lang w:val="en-DE" w:eastAsia="en-GB"/>
        </w:rPr>
        <w:t xml:space="preserve"> – one of the first such initiatives in Central Asia. Led by the AI Council under the Ministry of Industry and New Technologies, this project initially rolled out in </w:t>
      </w:r>
      <w:r w:rsidRPr="00B25B35">
        <w:rPr>
          <w:rFonts w:ascii="Times New Roman" w:eastAsia="Times New Roman" w:hAnsi="Times New Roman"/>
          <w:i/>
          <w:iCs/>
          <w:sz w:val="24"/>
          <w:szCs w:val="24"/>
          <w:lang w:val="en-DE" w:eastAsia="en-GB"/>
        </w:rPr>
        <w:t>five pilot schools</w:t>
      </w:r>
      <w:r w:rsidRPr="00B25B35">
        <w:rPr>
          <w:rFonts w:ascii="Times New Roman" w:eastAsia="Times New Roman" w:hAnsi="Times New Roman"/>
          <w:sz w:val="24"/>
          <w:szCs w:val="24"/>
          <w:lang w:val="en-DE" w:eastAsia="en-GB"/>
        </w:rPr>
        <w:t xml:space="preserve"> in 2023 and, due to high interest, expanded to </w:t>
      </w:r>
      <w:r w:rsidRPr="00B25B35">
        <w:rPr>
          <w:rFonts w:ascii="Times New Roman" w:eastAsia="Times New Roman" w:hAnsi="Times New Roman"/>
          <w:i/>
          <w:iCs/>
          <w:sz w:val="24"/>
          <w:szCs w:val="24"/>
          <w:lang w:val="en-DE" w:eastAsia="en-GB"/>
        </w:rPr>
        <w:t>ten schools</w:t>
      </w:r>
      <w:r w:rsidRPr="00B25B35">
        <w:rPr>
          <w:rFonts w:ascii="Times New Roman" w:eastAsia="Times New Roman" w:hAnsi="Times New Roman"/>
          <w:sz w:val="24"/>
          <w:szCs w:val="24"/>
          <w:lang w:val="en-DE" w:eastAsia="en-GB"/>
        </w:rPr>
        <w:t xml:space="preserve"> by early 2025</w:t>
      </w:r>
      <w:hyperlink r:id="rId11" w:anchor=":~:text=How%20can%20the%20younger%20generation,of%20Industry%20and%20New%20Technologies" w:tgtFrame="_blank" w:history="1">
        <w:r w:rsidRPr="00B25B35">
          <w:rPr>
            <w:rFonts w:ascii="Times New Roman" w:eastAsia="Times New Roman" w:hAnsi="Times New Roman"/>
            <w:color w:val="0000FF"/>
            <w:sz w:val="24"/>
            <w:szCs w:val="24"/>
            <w:u w:val="single"/>
            <w:lang w:val="en-DE" w:eastAsia="en-GB"/>
          </w:rPr>
          <w:t>asiaplustj.info</w:t>
        </w:r>
      </w:hyperlink>
      <w:hyperlink r:id="rId12" w:anchor=":~:text=Initially%2C%20a%20pilot%20project%20was,adding%20five%20more%20educational%20institutions" w:tgtFrame="_blank" w:history="1">
        <w:r w:rsidRPr="00B25B35">
          <w:rPr>
            <w:rFonts w:ascii="Times New Roman" w:eastAsia="Times New Roman" w:hAnsi="Times New Roman"/>
            <w:color w:val="0000FF"/>
            <w:sz w:val="24"/>
            <w:szCs w:val="24"/>
            <w:u w:val="single"/>
            <w:lang w:val="en-DE" w:eastAsia="en-GB"/>
          </w:rPr>
          <w:t>asiaplustj.info</w:t>
        </w:r>
      </w:hyperlink>
      <w:r w:rsidRPr="00B25B35">
        <w:rPr>
          <w:rFonts w:ascii="Times New Roman" w:eastAsia="Times New Roman" w:hAnsi="Times New Roman"/>
          <w:sz w:val="24"/>
          <w:szCs w:val="24"/>
          <w:lang w:val="en-DE" w:eastAsia="en-GB"/>
        </w:rPr>
        <w:t xml:space="preserve">. The participating schools (including Dushanbe International School, Contofield International School, Navovar School, “Kafolat” Gymnasium, and the Tajik-Russian Lyceum “Hotam &amp; </w:t>
      </w:r>
      <w:r w:rsidRPr="00B25B35">
        <w:rPr>
          <w:rFonts w:ascii="Times New Roman" w:eastAsia="Times New Roman" w:hAnsi="Times New Roman"/>
          <w:sz w:val="24"/>
          <w:szCs w:val="24"/>
          <w:lang w:val="en-DE" w:eastAsia="en-GB"/>
        </w:rPr>
        <w:lastRenderedPageBreak/>
        <w:t>PV”, among others) each formed AI learning groups of 15–20 students</w:t>
      </w:r>
      <w:hyperlink r:id="rId13" w:anchor=":~:text=the%20Ministry%20of%20Industry%20and,New%20Technologies" w:tgtFrame="_blank" w:history="1">
        <w:r w:rsidRPr="00B25B35">
          <w:rPr>
            <w:rFonts w:ascii="Times New Roman" w:eastAsia="Times New Roman" w:hAnsi="Times New Roman"/>
            <w:color w:val="0000FF"/>
            <w:sz w:val="24"/>
            <w:szCs w:val="24"/>
            <w:u w:val="single"/>
            <w:lang w:val="en-DE" w:eastAsia="en-GB"/>
          </w:rPr>
          <w:t>asiaplustj.info</w:t>
        </w:r>
      </w:hyperlink>
      <w:hyperlink r:id="rId14" w:anchor=":~:text=high%20demand" w:tgtFrame="_blank" w:history="1">
        <w:r w:rsidRPr="00B25B35">
          <w:rPr>
            <w:rFonts w:ascii="Times New Roman" w:eastAsia="Times New Roman" w:hAnsi="Times New Roman"/>
            <w:color w:val="0000FF"/>
            <w:sz w:val="24"/>
            <w:szCs w:val="24"/>
            <w:u w:val="single"/>
            <w:lang w:val="en-DE" w:eastAsia="en-GB"/>
          </w:rPr>
          <w:t>muslimnetwork.tv</w:t>
        </w:r>
      </w:hyperlink>
      <w:r w:rsidRPr="00B25B35">
        <w:rPr>
          <w:rFonts w:ascii="Times New Roman" w:eastAsia="Times New Roman" w:hAnsi="Times New Roman"/>
          <w:sz w:val="24"/>
          <w:szCs w:val="24"/>
          <w:lang w:val="en-DE" w:eastAsia="en-GB"/>
        </w:rPr>
        <w:t xml:space="preserve">. In these pilots, </w:t>
      </w:r>
      <w:r w:rsidRPr="00B25B35">
        <w:rPr>
          <w:rFonts w:ascii="Times New Roman" w:eastAsia="Times New Roman" w:hAnsi="Times New Roman"/>
          <w:b/>
          <w:bCs/>
          <w:sz w:val="24"/>
          <w:szCs w:val="24"/>
          <w:lang w:val="en-DE" w:eastAsia="en-GB"/>
        </w:rPr>
        <w:t>students receive lessons on AI fundamentals and its real-world applications</w:t>
      </w:r>
      <w:r w:rsidRPr="00B25B35">
        <w:rPr>
          <w:rFonts w:ascii="Times New Roman" w:eastAsia="Times New Roman" w:hAnsi="Times New Roman"/>
          <w:sz w:val="24"/>
          <w:szCs w:val="24"/>
          <w:lang w:val="en-DE" w:eastAsia="en-GB"/>
        </w:rPr>
        <w:t xml:space="preserve"> in fields like healthcare, science, and education</w:t>
      </w:r>
      <w:hyperlink r:id="rId15" w:anchor=":~:text=The%20program%20is%20aimed%20at,and%20skills%20they%20have%20acquired" w:tgtFrame="_blank" w:history="1">
        <w:r w:rsidRPr="00B25B35">
          <w:rPr>
            <w:rFonts w:ascii="Times New Roman" w:eastAsia="Times New Roman" w:hAnsi="Times New Roman"/>
            <w:color w:val="0000FF"/>
            <w:sz w:val="24"/>
            <w:szCs w:val="24"/>
            <w:u w:val="single"/>
            <w:lang w:val="en-DE" w:eastAsia="en-GB"/>
          </w:rPr>
          <w:t>bilim.tm</w:t>
        </w:r>
      </w:hyperlink>
      <w:r w:rsidRPr="00B25B35">
        <w:rPr>
          <w:rFonts w:ascii="Times New Roman" w:eastAsia="Times New Roman" w:hAnsi="Times New Roman"/>
          <w:sz w:val="24"/>
          <w:szCs w:val="24"/>
          <w:lang w:val="en-DE" w:eastAsia="en-GB"/>
        </w:rPr>
        <w:t>. A hands-on, project-based approach is emphasized: after learning core concepts, students work on independent projects to solve practical problems using AI, fostering critical thinking and innovation</w:t>
      </w:r>
      <w:hyperlink r:id="rId16" w:anchor=":~:text=industries%20ranging%20from%20healthcare%20to,education" w:tgtFrame="_blank" w:history="1">
        <w:r w:rsidRPr="00B25B35">
          <w:rPr>
            <w:rFonts w:ascii="Times New Roman" w:eastAsia="Times New Roman" w:hAnsi="Times New Roman"/>
            <w:color w:val="0000FF"/>
            <w:sz w:val="24"/>
            <w:szCs w:val="24"/>
            <w:u w:val="single"/>
            <w:lang w:val="en-DE" w:eastAsia="en-GB"/>
          </w:rPr>
          <w:t>asiaplustj.info</w:t>
        </w:r>
      </w:hyperlink>
      <w:hyperlink r:id="rId17" w:anchor=":~:text=The%20program%20is%20aimed%20at,and%20skills%20they%20have%20acquired" w:tgtFrame="_blank" w:history="1">
        <w:r w:rsidRPr="00B25B35">
          <w:rPr>
            <w:rFonts w:ascii="Times New Roman" w:eastAsia="Times New Roman" w:hAnsi="Times New Roman"/>
            <w:color w:val="0000FF"/>
            <w:sz w:val="24"/>
            <w:szCs w:val="24"/>
            <w:u w:val="single"/>
            <w:lang w:val="en-DE" w:eastAsia="en-GB"/>
          </w:rPr>
          <w:t>bilim.tm</w:t>
        </w:r>
      </w:hyperlink>
      <w:r w:rsidRPr="00B25B35">
        <w:rPr>
          <w:rFonts w:ascii="Times New Roman" w:eastAsia="Times New Roman" w:hAnsi="Times New Roman"/>
          <w:sz w:val="24"/>
          <w:szCs w:val="24"/>
          <w:lang w:val="en-DE" w:eastAsia="en-GB"/>
        </w:rPr>
        <w:t xml:space="preserve">. This message – that </w:t>
      </w:r>
      <w:r w:rsidRPr="00B25B35">
        <w:rPr>
          <w:rFonts w:ascii="Times New Roman" w:eastAsia="Times New Roman" w:hAnsi="Times New Roman"/>
          <w:i/>
          <w:iCs/>
          <w:sz w:val="24"/>
          <w:szCs w:val="24"/>
          <w:lang w:val="en-DE" w:eastAsia="en-GB"/>
        </w:rPr>
        <w:t>“the younger generation must be prepared for a future where AI permeates all aspects of life”</w:t>
      </w:r>
      <w:r w:rsidRPr="00B25B35">
        <w:rPr>
          <w:rFonts w:ascii="Times New Roman" w:eastAsia="Times New Roman" w:hAnsi="Times New Roman"/>
          <w:sz w:val="24"/>
          <w:szCs w:val="24"/>
          <w:lang w:val="en-DE" w:eastAsia="en-GB"/>
        </w:rPr>
        <w:t xml:space="preserve"> – has been strongly communicated via official press releases</w:t>
      </w:r>
      <w:hyperlink r:id="rId18" w:anchor=":~:text=How%20can%20the%20younger%20generation,of%20Industry%20and%20New%20Technologies" w:tgtFrame="_blank" w:history="1">
        <w:r w:rsidRPr="00B25B35">
          <w:rPr>
            <w:rFonts w:ascii="Times New Roman" w:eastAsia="Times New Roman" w:hAnsi="Times New Roman"/>
            <w:color w:val="0000FF"/>
            <w:sz w:val="24"/>
            <w:szCs w:val="24"/>
            <w:u w:val="single"/>
            <w:lang w:val="en-DE" w:eastAsia="en-GB"/>
          </w:rPr>
          <w:t>asiaplustj.info</w:t>
        </w:r>
      </w:hyperlink>
      <w:r w:rsidRPr="00B25B35">
        <w:rPr>
          <w:rFonts w:ascii="Times New Roman" w:eastAsia="Times New Roman" w:hAnsi="Times New Roman"/>
          <w:sz w:val="24"/>
          <w:szCs w:val="24"/>
          <w:lang w:val="en-DE" w:eastAsia="en-GB"/>
        </w:rPr>
        <w:t>, positioning early AI education as a national priority.</w:t>
      </w:r>
    </w:p>
    <w:p w14:paraId="707B97C5" w14:textId="77777777" w:rsidR="00B25B35" w:rsidRPr="00B25B35" w:rsidRDefault="00B25B35" w:rsidP="00B25B35">
      <w:pPr>
        <w:spacing w:before="100" w:beforeAutospacing="1" w:after="100" w:afterAutospacing="1" w:line="240" w:lineRule="auto"/>
        <w:rPr>
          <w:rFonts w:ascii="Times New Roman" w:eastAsia="Times New Roman" w:hAnsi="Times New Roman"/>
          <w:sz w:val="24"/>
          <w:szCs w:val="24"/>
          <w:lang w:val="en-DE" w:eastAsia="en-GB"/>
        </w:rPr>
      </w:pPr>
      <w:r w:rsidRPr="00B25B35">
        <w:rPr>
          <w:rFonts w:ascii="Times New Roman" w:eastAsia="Times New Roman" w:hAnsi="Times New Roman"/>
          <w:b/>
          <w:bCs/>
          <w:sz w:val="24"/>
          <w:szCs w:val="24"/>
          <w:lang w:val="en-DE" w:eastAsia="en-GB"/>
        </w:rPr>
        <w:t>4. Roadmap for Nationwide AI Curriculum by 2026:</w:t>
      </w:r>
      <w:r w:rsidRPr="00B25B35">
        <w:rPr>
          <w:rFonts w:ascii="Times New Roman" w:eastAsia="Times New Roman" w:hAnsi="Times New Roman"/>
          <w:sz w:val="24"/>
          <w:szCs w:val="24"/>
          <w:lang w:val="en-DE" w:eastAsia="en-GB"/>
        </w:rPr>
        <w:t xml:space="preserve"> Building on the pilot’s success, the government has signaled plans to </w:t>
      </w:r>
      <w:r w:rsidRPr="00B25B35">
        <w:rPr>
          <w:rFonts w:ascii="Times New Roman" w:eastAsia="Times New Roman" w:hAnsi="Times New Roman"/>
          <w:b/>
          <w:bCs/>
          <w:sz w:val="24"/>
          <w:szCs w:val="24"/>
          <w:lang w:val="en-DE" w:eastAsia="en-GB"/>
        </w:rPr>
        <w:t>scale AI education to all schools within the next few years</w:t>
      </w:r>
      <w:r w:rsidRPr="00B25B35">
        <w:rPr>
          <w:rFonts w:ascii="Times New Roman" w:eastAsia="Times New Roman" w:hAnsi="Times New Roman"/>
          <w:sz w:val="24"/>
          <w:szCs w:val="24"/>
          <w:lang w:val="en-DE" w:eastAsia="en-GB"/>
        </w:rPr>
        <w:t xml:space="preserve">. According to official reports, it is </w:t>
      </w:r>
      <w:r w:rsidRPr="00B25B35">
        <w:rPr>
          <w:rFonts w:ascii="Times New Roman" w:eastAsia="Times New Roman" w:hAnsi="Times New Roman"/>
          <w:i/>
          <w:iCs/>
          <w:sz w:val="24"/>
          <w:szCs w:val="24"/>
          <w:lang w:val="en-DE" w:eastAsia="en-GB"/>
        </w:rPr>
        <w:t>“planned that by 2026, AI lessons will be integrated into the school curriculum across the country.”</w:t>
      </w:r>
      <w:hyperlink r:id="rId19" w:anchor=":~:text=It%20is%20planned%20that%20by,to%20every%20schoolchild%20in%20Tajikistan" w:tgtFrame="_blank" w:history="1">
        <w:r w:rsidRPr="00B25B35">
          <w:rPr>
            <w:rFonts w:ascii="Times New Roman" w:eastAsia="Times New Roman" w:hAnsi="Times New Roman"/>
            <w:color w:val="0000FF"/>
            <w:sz w:val="24"/>
            <w:szCs w:val="24"/>
            <w:u w:val="single"/>
            <w:lang w:val="en-DE" w:eastAsia="en-GB"/>
          </w:rPr>
          <w:t>bilim.tm</w:t>
        </w:r>
      </w:hyperlink>
      <w:r w:rsidRPr="00B25B35">
        <w:rPr>
          <w:rFonts w:ascii="Times New Roman" w:eastAsia="Times New Roman" w:hAnsi="Times New Roman"/>
          <w:sz w:val="24"/>
          <w:szCs w:val="24"/>
          <w:lang w:val="en-DE" w:eastAsia="en-GB"/>
        </w:rPr>
        <w:t xml:space="preserve"> This large-scale project aims to create an </w:t>
      </w:r>
      <w:r w:rsidRPr="00B25B35">
        <w:rPr>
          <w:rFonts w:ascii="Times New Roman" w:eastAsia="Times New Roman" w:hAnsi="Times New Roman"/>
          <w:b/>
          <w:bCs/>
          <w:sz w:val="24"/>
          <w:szCs w:val="24"/>
          <w:lang w:val="en-DE" w:eastAsia="en-GB"/>
        </w:rPr>
        <w:t>AI ecosystem accessible to every schoolchild in Tajikistan</w:t>
      </w:r>
      <w:r w:rsidRPr="00B25B35">
        <w:rPr>
          <w:rFonts w:ascii="Times New Roman" w:eastAsia="Times New Roman" w:hAnsi="Times New Roman"/>
          <w:sz w:val="24"/>
          <w:szCs w:val="24"/>
          <w:lang w:val="en-DE" w:eastAsia="en-GB"/>
        </w:rPr>
        <w:t>, ensuring that advanced technology education is not limited to a few elite schools. By institutionalizing AI as part of the standard curriculum (much like math or science), authorities intend to raise the overall digital literacy of students and nurture home-grown tech talent. The nationwide rollout plan aligns with the National AI Strategy’s goals – notably the 2040 GDP target – underlining that broad-based educational reform is key to achieving Tajikistan’s AI-driven development ambitions</w:t>
      </w:r>
      <w:hyperlink r:id="rId20" w:anchor=":~:text=artificial%20intelligence%20ecosystem%20accessible%20to,every%20schoolchild%20in%20Tajikistan" w:tgtFrame="_blank" w:history="1">
        <w:r w:rsidRPr="00B25B35">
          <w:rPr>
            <w:rFonts w:ascii="Times New Roman" w:eastAsia="Times New Roman" w:hAnsi="Times New Roman"/>
            <w:color w:val="0000FF"/>
            <w:sz w:val="24"/>
            <w:szCs w:val="24"/>
            <w:u w:val="single"/>
            <w:lang w:val="en-DE" w:eastAsia="en-GB"/>
          </w:rPr>
          <w:t>bilim.tm</w:t>
        </w:r>
      </w:hyperlink>
      <w:r w:rsidRPr="00B25B35">
        <w:rPr>
          <w:rFonts w:ascii="Times New Roman" w:eastAsia="Times New Roman" w:hAnsi="Times New Roman"/>
          <w:sz w:val="24"/>
          <w:szCs w:val="24"/>
          <w:lang w:val="en-DE" w:eastAsia="en-GB"/>
        </w:rPr>
        <w:t>. In government messaging, this effort is framed as preparing youth for the “global technological revolution” and building an innovative, future-ready workforce</w:t>
      </w:r>
      <w:hyperlink r:id="rId21" w:anchor=":~:text=The%20initiative%20to%20introduce%20AI,is%20in%20line%20with%20the" w:tgtFrame="_blank" w:history="1">
        <w:r w:rsidRPr="00B25B35">
          <w:rPr>
            <w:rFonts w:ascii="Times New Roman" w:eastAsia="Times New Roman" w:hAnsi="Times New Roman"/>
            <w:color w:val="0000FF"/>
            <w:sz w:val="24"/>
            <w:szCs w:val="24"/>
            <w:u w:val="single"/>
            <w:lang w:val="en-DE" w:eastAsia="en-GB"/>
          </w:rPr>
          <w:t>bilim.tm</w:t>
        </w:r>
      </w:hyperlink>
      <w:r w:rsidRPr="00B25B35">
        <w:rPr>
          <w:rFonts w:ascii="Times New Roman" w:eastAsia="Times New Roman" w:hAnsi="Times New Roman"/>
          <w:sz w:val="24"/>
          <w:szCs w:val="24"/>
          <w:lang w:val="en-DE" w:eastAsia="en-GB"/>
        </w:rPr>
        <w:t>.</w:t>
      </w:r>
    </w:p>
    <w:p w14:paraId="507A44BF" w14:textId="77777777" w:rsidR="00B25B35" w:rsidRPr="00B25B35" w:rsidRDefault="00B25B35" w:rsidP="00B25B35">
      <w:pPr>
        <w:spacing w:before="100" w:beforeAutospacing="1" w:after="100" w:afterAutospacing="1" w:line="240" w:lineRule="auto"/>
        <w:rPr>
          <w:rFonts w:ascii="Times New Roman" w:eastAsia="Times New Roman" w:hAnsi="Times New Roman"/>
          <w:sz w:val="24"/>
          <w:szCs w:val="24"/>
          <w:lang w:val="en-DE" w:eastAsia="en-GB"/>
        </w:rPr>
      </w:pPr>
      <w:r w:rsidRPr="00B25B35">
        <w:rPr>
          <w:rFonts w:ascii="Times New Roman" w:eastAsia="Times New Roman" w:hAnsi="Times New Roman"/>
          <w:b/>
          <w:bCs/>
          <w:sz w:val="24"/>
          <w:szCs w:val="24"/>
          <w:lang w:val="en-DE" w:eastAsia="en-GB"/>
        </w:rPr>
        <w:t>5. Introducing AI Degree Programs and Labs in Higher Education:</w:t>
      </w:r>
      <w:r w:rsidRPr="00B25B35">
        <w:rPr>
          <w:rFonts w:ascii="Times New Roman" w:eastAsia="Times New Roman" w:hAnsi="Times New Roman"/>
          <w:sz w:val="24"/>
          <w:szCs w:val="24"/>
          <w:lang w:val="en-DE" w:eastAsia="en-GB"/>
        </w:rPr>
        <w:t xml:space="preserve"> To create a pipeline of skilled AI professionals, Tajikistan has overhauled parts of its higher education system. </w:t>
      </w:r>
      <w:r w:rsidRPr="00B25B35">
        <w:rPr>
          <w:rFonts w:ascii="Times New Roman" w:eastAsia="Times New Roman" w:hAnsi="Times New Roman"/>
          <w:b/>
          <w:bCs/>
          <w:sz w:val="24"/>
          <w:szCs w:val="24"/>
          <w:lang w:val="en-DE" w:eastAsia="en-GB"/>
        </w:rPr>
        <w:t>Five universities launched new AI-related majors at the bachelor’s and master’s level in the 2022–2023 academic year</w:t>
      </w:r>
      <w:r w:rsidRPr="00B25B35">
        <w:rPr>
          <w:rFonts w:ascii="Times New Roman" w:eastAsia="Times New Roman" w:hAnsi="Times New Roman"/>
          <w:sz w:val="24"/>
          <w:szCs w:val="24"/>
          <w:lang w:val="en-DE" w:eastAsia="en-GB"/>
        </w:rPr>
        <w:t xml:space="preserve"> in line with the national strategy</w:t>
      </w:r>
      <w:hyperlink r:id="rId22" w:anchor=":~:text=It%20is%20important%20to%20note,based%20on%20National%20AI%20strategy" w:tgtFrame="_blank" w:history="1">
        <w:r w:rsidRPr="00B25B35">
          <w:rPr>
            <w:rFonts w:ascii="Times New Roman" w:eastAsia="Times New Roman" w:hAnsi="Times New Roman"/>
            <w:color w:val="0000FF"/>
            <w:sz w:val="24"/>
            <w:szCs w:val="24"/>
            <w:u w:val="single"/>
            <w:lang w:val="en-DE" w:eastAsia="en-GB"/>
          </w:rPr>
          <w:t>aic.tj</w:t>
        </w:r>
      </w:hyperlink>
      <w:r w:rsidRPr="00B25B35">
        <w:rPr>
          <w:rFonts w:ascii="Times New Roman" w:eastAsia="Times New Roman" w:hAnsi="Times New Roman"/>
          <w:sz w:val="24"/>
          <w:szCs w:val="24"/>
          <w:lang w:val="en-DE" w:eastAsia="en-GB"/>
        </w:rPr>
        <w:t>. These include the Technological University of Tajikistan (in Dushanbe and its branch in Isfara), the Tajik Technical University and its Polytechnic Institute in Khujand, and the Kulob Institute of Technology and Innovation Management</w:t>
      </w:r>
      <w:hyperlink r:id="rId23" w:anchor=":~:text=%E2%97%8F%20Tajik%20Technical%20University%20named,Osimi%20%E2%97%8F%20Tajik%20Technological%20University" w:tgtFrame="_blank" w:history="1">
        <w:r w:rsidRPr="00B25B35">
          <w:rPr>
            <w:rFonts w:ascii="Times New Roman" w:eastAsia="Times New Roman" w:hAnsi="Times New Roman"/>
            <w:color w:val="0000FF"/>
            <w:sz w:val="24"/>
            <w:szCs w:val="24"/>
            <w:u w:val="single"/>
            <w:lang w:val="en-DE" w:eastAsia="en-GB"/>
          </w:rPr>
          <w:t>aic.tj</w:t>
        </w:r>
      </w:hyperlink>
      <w:r w:rsidRPr="00B25B35">
        <w:rPr>
          <w:rFonts w:ascii="Times New Roman" w:eastAsia="Times New Roman" w:hAnsi="Times New Roman"/>
          <w:sz w:val="24"/>
          <w:szCs w:val="24"/>
          <w:lang w:val="en-DE" w:eastAsia="en-GB"/>
        </w:rPr>
        <w:t xml:space="preserve">. By expanding university programs in </w:t>
      </w:r>
      <w:r w:rsidRPr="00B25B35">
        <w:rPr>
          <w:rFonts w:ascii="Times New Roman" w:eastAsia="Times New Roman" w:hAnsi="Times New Roman"/>
          <w:i/>
          <w:iCs/>
          <w:sz w:val="24"/>
          <w:szCs w:val="24"/>
          <w:lang w:val="en-DE" w:eastAsia="en-GB"/>
        </w:rPr>
        <w:t>“Artificial Intelligence”</w:t>
      </w:r>
      <w:r w:rsidRPr="00B25B35">
        <w:rPr>
          <w:rFonts w:ascii="Times New Roman" w:eastAsia="Times New Roman" w:hAnsi="Times New Roman"/>
          <w:sz w:val="24"/>
          <w:szCs w:val="24"/>
          <w:lang w:val="en-DE" w:eastAsia="en-GB"/>
        </w:rPr>
        <w:t xml:space="preserve"> as a dedicated specialty, the government aims to produce a cadre of AI engineers, data analysts, and researchers domestically. Additionally, </w:t>
      </w:r>
      <w:r w:rsidRPr="00B25B35">
        <w:rPr>
          <w:rFonts w:ascii="Times New Roman" w:eastAsia="Times New Roman" w:hAnsi="Times New Roman"/>
          <w:b/>
          <w:bCs/>
          <w:sz w:val="24"/>
          <w:szCs w:val="24"/>
          <w:lang w:val="en-DE" w:eastAsia="en-GB"/>
        </w:rPr>
        <w:t>AI laboratories</w:t>
      </w:r>
      <w:r w:rsidRPr="00B25B35">
        <w:rPr>
          <w:rFonts w:ascii="Times New Roman" w:eastAsia="Times New Roman" w:hAnsi="Times New Roman"/>
          <w:sz w:val="24"/>
          <w:szCs w:val="24"/>
          <w:lang w:val="en-DE" w:eastAsia="en-GB"/>
        </w:rPr>
        <w:t xml:space="preserve"> have been established or upgraded: Tajikistan now hosts at least two privately funded AI labs in Dushanbe and Khujand that engage students and researchers in machine learning, data science, and algorithm development</w:t>
      </w:r>
      <w:hyperlink r:id="rId24" w:anchor=":~:text=79,other%20sectors%20of%20the%20economy" w:tgtFrame="_blank" w:history="1">
        <w:r w:rsidRPr="00B25B35">
          <w:rPr>
            <w:rFonts w:ascii="Times New Roman" w:eastAsia="Times New Roman" w:hAnsi="Times New Roman"/>
            <w:color w:val="0000FF"/>
            <w:sz w:val="24"/>
            <w:szCs w:val="24"/>
            <w:u w:val="single"/>
            <w:lang w:val="en-DE" w:eastAsia="en-GB"/>
          </w:rPr>
          <w:t>dig.watch</w:t>
        </w:r>
      </w:hyperlink>
      <w:r w:rsidRPr="00B25B35">
        <w:rPr>
          <w:rFonts w:ascii="Times New Roman" w:eastAsia="Times New Roman" w:hAnsi="Times New Roman"/>
          <w:sz w:val="24"/>
          <w:szCs w:val="24"/>
          <w:lang w:val="en-DE" w:eastAsia="en-GB"/>
        </w:rPr>
        <w:t xml:space="preserve">. These labs, often in partnership with universities or tech firms, enable hands-on R&amp;D and innovation. The clear message is that </w:t>
      </w:r>
      <w:r w:rsidRPr="00B25B35">
        <w:rPr>
          <w:rFonts w:ascii="Times New Roman" w:eastAsia="Times New Roman" w:hAnsi="Times New Roman"/>
          <w:i/>
          <w:iCs/>
          <w:sz w:val="24"/>
          <w:szCs w:val="24"/>
          <w:lang w:val="en-DE" w:eastAsia="en-GB"/>
        </w:rPr>
        <w:t>tertiary education must align with the demands of the digital economy</w:t>
      </w:r>
      <w:r w:rsidRPr="00B25B35">
        <w:rPr>
          <w:rFonts w:ascii="Times New Roman" w:eastAsia="Times New Roman" w:hAnsi="Times New Roman"/>
          <w:sz w:val="24"/>
          <w:szCs w:val="24"/>
          <w:lang w:val="en-DE" w:eastAsia="en-GB"/>
        </w:rPr>
        <w:t xml:space="preserve"> – a point reinforced by officials highlighting that multiple institutions are now training specialists in AI where only one had such a program a few years ago</w:t>
      </w:r>
      <w:hyperlink r:id="rId25" w:anchor=":~:text=various%20industries,the%20study%20of%20this%20specialty" w:tgtFrame="_blank" w:history="1">
        <w:r w:rsidRPr="00B25B35">
          <w:rPr>
            <w:rFonts w:ascii="Times New Roman" w:eastAsia="Times New Roman" w:hAnsi="Times New Roman"/>
            <w:color w:val="0000FF"/>
            <w:sz w:val="24"/>
            <w:szCs w:val="24"/>
            <w:u w:val="single"/>
            <w:lang w:val="en-DE" w:eastAsia="en-GB"/>
          </w:rPr>
          <w:t>dig.watch</w:t>
        </w:r>
      </w:hyperlink>
      <w:r w:rsidRPr="00B25B35">
        <w:rPr>
          <w:rFonts w:ascii="Times New Roman" w:eastAsia="Times New Roman" w:hAnsi="Times New Roman"/>
          <w:sz w:val="24"/>
          <w:szCs w:val="24"/>
          <w:lang w:val="en-DE" w:eastAsia="en-GB"/>
        </w:rPr>
        <w:t xml:space="preserve">. This represents a strategic shift in higher education policy toward </w:t>
      </w:r>
      <w:r w:rsidRPr="00B25B35">
        <w:rPr>
          <w:rFonts w:ascii="Times New Roman" w:eastAsia="Times New Roman" w:hAnsi="Times New Roman"/>
          <w:b/>
          <w:bCs/>
          <w:sz w:val="24"/>
          <w:szCs w:val="24"/>
          <w:lang w:val="en-DE" w:eastAsia="en-GB"/>
        </w:rPr>
        <w:t>modernizing curricula and building research capacity in AI</w:t>
      </w:r>
      <w:r w:rsidRPr="00B25B35">
        <w:rPr>
          <w:rFonts w:ascii="Times New Roman" w:eastAsia="Times New Roman" w:hAnsi="Times New Roman"/>
          <w:sz w:val="24"/>
          <w:szCs w:val="24"/>
          <w:lang w:val="en-DE" w:eastAsia="en-GB"/>
        </w:rPr>
        <w:t>.</w:t>
      </w:r>
    </w:p>
    <w:p w14:paraId="7DAC27AD" w14:textId="77777777" w:rsidR="00B25B35" w:rsidRPr="00B25B35" w:rsidRDefault="00B25B35" w:rsidP="00B25B35">
      <w:pPr>
        <w:spacing w:before="100" w:beforeAutospacing="1" w:after="100" w:afterAutospacing="1" w:line="240" w:lineRule="auto"/>
        <w:rPr>
          <w:rFonts w:ascii="Times New Roman" w:eastAsia="Times New Roman" w:hAnsi="Times New Roman"/>
          <w:sz w:val="24"/>
          <w:szCs w:val="24"/>
          <w:lang w:val="en-DE" w:eastAsia="en-GB"/>
        </w:rPr>
      </w:pPr>
      <w:r w:rsidRPr="00B25B35">
        <w:rPr>
          <w:rFonts w:ascii="Times New Roman" w:eastAsia="Times New Roman" w:hAnsi="Times New Roman"/>
          <w:b/>
          <w:bCs/>
          <w:sz w:val="24"/>
          <w:szCs w:val="24"/>
          <w:lang w:val="en-DE" w:eastAsia="en-GB"/>
        </w:rPr>
        <w:t>6. Capacity-Building through AI Academies and Skills Training:</w:t>
      </w:r>
      <w:r w:rsidRPr="00B25B35">
        <w:rPr>
          <w:rFonts w:ascii="Times New Roman" w:eastAsia="Times New Roman" w:hAnsi="Times New Roman"/>
          <w:sz w:val="24"/>
          <w:szCs w:val="24"/>
          <w:lang w:val="en-DE" w:eastAsia="en-GB"/>
        </w:rPr>
        <w:t xml:space="preserve"> Beyond formal degrees, the government and its partners have launched practical training initiatives to build AI skills among youth and professionals. A flagship effort is the </w:t>
      </w:r>
      <w:r w:rsidRPr="00B25B35">
        <w:rPr>
          <w:rFonts w:ascii="Times New Roman" w:eastAsia="Times New Roman" w:hAnsi="Times New Roman"/>
          <w:b/>
          <w:bCs/>
          <w:sz w:val="24"/>
          <w:szCs w:val="24"/>
          <w:lang w:val="en-DE" w:eastAsia="en-GB"/>
        </w:rPr>
        <w:t>AI Academy</w:t>
      </w:r>
      <w:r w:rsidRPr="00B25B35">
        <w:rPr>
          <w:rFonts w:ascii="Times New Roman" w:eastAsia="Times New Roman" w:hAnsi="Times New Roman"/>
          <w:sz w:val="24"/>
          <w:szCs w:val="24"/>
          <w:lang w:val="en-DE" w:eastAsia="en-GB"/>
        </w:rPr>
        <w:t>, initially piloted in Dushanbe in 2020–2021 with support from industry and international experts. Over the past two years, this Academy (which uses content like a Stanford University AI curriculum) has expanded its courses countrywide</w:t>
      </w:r>
      <w:hyperlink r:id="rId26" w:anchor=":~:text=1,which%20has%20automated%20the%20issuance" w:tgtFrame="_blank" w:history="1">
        <w:r w:rsidRPr="00B25B35">
          <w:rPr>
            <w:rFonts w:ascii="Times New Roman" w:eastAsia="Times New Roman" w:hAnsi="Times New Roman"/>
            <w:color w:val="0000FF"/>
            <w:sz w:val="24"/>
            <w:szCs w:val="24"/>
            <w:u w:val="single"/>
            <w:lang w:val="en-DE" w:eastAsia="en-GB"/>
          </w:rPr>
          <w:t>asiaplustj.info</w:t>
        </w:r>
      </w:hyperlink>
      <w:hyperlink r:id="rId27" w:anchor=":~:text=AI%20Academy%20piloted%20in%202020,Upon%20completing%20the%20courses" w:tgtFrame="_blank" w:history="1">
        <w:r w:rsidRPr="00B25B35">
          <w:rPr>
            <w:rFonts w:ascii="Times New Roman" w:eastAsia="Times New Roman" w:hAnsi="Times New Roman"/>
            <w:color w:val="0000FF"/>
            <w:sz w:val="24"/>
            <w:szCs w:val="24"/>
            <w:u w:val="single"/>
            <w:lang w:val="en-DE" w:eastAsia="en-GB"/>
          </w:rPr>
          <w:t>aic.tj</w:t>
        </w:r>
      </w:hyperlink>
      <w:r w:rsidRPr="00B25B35">
        <w:rPr>
          <w:rFonts w:ascii="Times New Roman" w:eastAsia="Times New Roman" w:hAnsi="Times New Roman"/>
          <w:sz w:val="24"/>
          <w:szCs w:val="24"/>
          <w:lang w:val="en-DE" w:eastAsia="en-GB"/>
        </w:rPr>
        <w:t xml:space="preserve">. By mid-2023 the AI Academy was not only in the capital but operating in other regions, having trained </w:t>
      </w:r>
      <w:r w:rsidRPr="00B25B35">
        <w:rPr>
          <w:rFonts w:ascii="Times New Roman" w:eastAsia="Times New Roman" w:hAnsi="Times New Roman"/>
          <w:b/>
          <w:bCs/>
          <w:sz w:val="24"/>
          <w:szCs w:val="24"/>
          <w:lang w:val="en-DE" w:eastAsia="en-GB"/>
        </w:rPr>
        <w:t>over 300 specialists</w:t>
      </w:r>
      <w:r w:rsidRPr="00B25B35">
        <w:rPr>
          <w:rFonts w:ascii="Times New Roman" w:eastAsia="Times New Roman" w:hAnsi="Times New Roman"/>
          <w:sz w:val="24"/>
          <w:szCs w:val="24"/>
          <w:lang w:val="en-DE" w:eastAsia="en-GB"/>
        </w:rPr>
        <w:t xml:space="preserve"> in machine learning and AI technologies</w:t>
      </w:r>
      <w:hyperlink r:id="rId28" w:anchor=":~:text=1,which%20has%20automated%20the%20issuance" w:tgtFrame="_blank" w:history="1">
        <w:r w:rsidRPr="00B25B35">
          <w:rPr>
            <w:rFonts w:ascii="Times New Roman" w:eastAsia="Times New Roman" w:hAnsi="Times New Roman"/>
            <w:color w:val="0000FF"/>
            <w:sz w:val="24"/>
            <w:szCs w:val="24"/>
            <w:u w:val="single"/>
            <w:lang w:val="en-DE" w:eastAsia="en-GB"/>
          </w:rPr>
          <w:t>asiaplustj.info</w:t>
        </w:r>
      </w:hyperlink>
      <w:r w:rsidRPr="00B25B35">
        <w:rPr>
          <w:rFonts w:ascii="Times New Roman" w:eastAsia="Times New Roman" w:hAnsi="Times New Roman"/>
          <w:sz w:val="24"/>
          <w:szCs w:val="24"/>
          <w:lang w:val="en-DE" w:eastAsia="en-GB"/>
        </w:rPr>
        <w:t xml:space="preserve">. The Academy runs tiered programs </w:t>
      </w:r>
      <w:r w:rsidRPr="00B25B35">
        <w:rPr>
          <w:rFonts w:ascii="Times New Roman" w:eastAsia="Times New Roman" w:hAnsi="Times New Roman"/>
          <w:sz w:val="24"/>
          <w:szCs w:val="24"/>
          <w:lang w:val="en-DE" w:eastAsia="en-GB"/>
        </w:rPr>
        <w:lastRenderedPageBreak/>
        <w:t>(such as an “AI from Zero” introductory course and an advanced “Middle AI” course launched in 2023) where top students engage in intensive 6-month training and capstone projects</w:t>
      </w:r>
      <w:hyperlink r:id="rId29" w:anchor=":~:text=AI%20Academy%20piloted%20in%202020,funds%20and%20other%20resources%20for" w:tgtFrame="_blank" w:history="1">
        <w:r w:rsidRPr="00B25B35">
          <w:rPr>
            <w:rFonts w:ascii="Times New Roman" w:eastAsia="Times New Roman" w:hAnsi="Times New Roman"/>
            <w:color w:val="0000FF"/>
            <w:sz w:val="24"/>
            <w:szCs w:val="24"/>
            <w:u w:val="single"/>
            <w:lang w:val="en-DE" w:eastAsia="en-GB"/>
          </w:rPr>
          <w:t>aic.tj</w:t>
        </w:r>
      </w:hyperlink>
      <w:r w:rsidRPr="00B25B35">
        <w:rPr>
          <w:rFonts w:ascii="Times New Roman" w:eastAsia="Times New Roman" w:hAnsi="Times New Roman"/>
          <w:sz w:val="24"/>
          <w:szCs w:val="24"/>
          <w:lang w:val="en-DE" w:eastAsia="en-GB"/>
        </w:rPr>
        <w:t xml:space="preserve">. Impressively, officials report that </w:t>
      </w:r>
      <w:r w:rsidRPr="00B25B35">
        <w:rPr>
          <w:rFonts w:ascii="Times New Roman" w:eastAsia="Times New Roman" w:hAnsi="Times New Roman"/>
          <w:b/>
          <w:bCs/>
          <w:sz w:val="24"/>
          <w:szCs w:val="24"/>
          <w:lang w:val="en-DE" w:eastAsia="en-GB"/>
        </w:rPr>
        <w:t>thousands of young people have already benefitted</w:t>
      </w:r>
      <w:r w:rsidRPr="00B25B35">
        <w:rPr>
          <w:rFonts w:ascii="Times New Roman" w:eastAsia="Times New Roman" w:hAnsi="Times New Roman"/>
          <w:sz w:val="24"/>
          <w:szCs w:val="24"/>
          <w:lang w:val="en-DE" w:eastAsia="en-GB"/>
        </w:rPr>
        <w:t xml:space="preserve">: an AI training center run in partnership with Alif Bank has </w:t>
      </w:r>
      <w:r w:rsidRPr="00B25B35">
        <w:rPr>
          <w:rFonts w:ascii="Times New Roman" w:eastAsia="Times New Roman" w:hAnsi="Times New Roman"/>
          <w:i/>
          <w:iCs/>
          <w:sz w:val="24"/>
          <w:szCs w:val="24"/>
          <w:lang w:val="en-DE" w:eastAsia="en-GB"/>
        </w:rPr>
        <w:t>“graduated over 7,000 young people”</w:t>
      </w:r>
      <w:r w:rsidRPr="00B25B35">
        <w:rPr>
          <w:rFonts w:ascii="Times New Roman" w:eastAsia="Times New Roman" w:hAnsi="Times New Roman"/>
          <w:sz w:val="24"/>
          <w:szCs w:val="24"/>
          <w:lang w:val="en-DE" w:eastAsia="en-GB"/>
        </w:rPr>
        <w:t xml:space="preserve"> with foundational AI and coding skills</w:t>
      </w:r>
      <w:hyperlink r:id="rId30" w:anchor=":~:text=During%20a%20meeting%20with%20ACDI%2FVOCA,%E2%80%9D" w:tgtFrame="_blank" w:history="1">
        <w:r w:rsidRPr="00B25B35">
          <w:rPr>
            <w:rFonts w:ascii="Times New Roman" w:eastAsia="Times New Roman" w:hAnsi="Times New Roman"/>
            <w:color w:val="0000FF"/>
            <w:sz w:val="24"/>
            <w:szCs w:val="24"/>
            <w:u w:val="single"/>
            <w:lang w:val="en-DE" w:eastAsia="en-GB"/>
          </w:rPr>
          <w:t>asiaplustj.info</w:t>
        </w:r>
      </w:hyperlink>
      <w:r w:rsidRPr="00B25B35">
        <w:rPr>
          <w:rFonts w:ascii="Times New Roman" w:eastAsia="Times New Roman" w:hAnsi="Times New Roman"/>
          <w:sz w:val="24"/>
          <w:szCs w:val="24"/>
          <w:lang w:val="en-DE" w:eastAsia="en-GB"/>
        </w:rPr>
        <w:t>. Many graduates have secured internships or jobs with local tech companies, showcasing early success in workforce development</w:t>
      </w:r>
      <w:hyperlink r:id="rId31" w:anchor=":~:text=AI%20Academy%20piloted%20in%202020,Upon%20completing%20the%20courses" w:tgtFrame="_blank" w:history="1">
        <w:r w:rsidRPr="00B25B35">
          <w:rPr>
            <w:rFonts w:ascii="Times New Roman" w:eastAsia="Times New Roman" w:hAnsi="Times New Roman"/>
            <w:color w:val="0000FF"/>
            <w:sz w:val="24"/>
            <w:szCs w:val="24"/>
            <w:u w:val="single"/>
            <w:lang w:val="en-DE" w:eastAsia="en-GB"/>
          </w:rPr>
          <w:t>aic.tj</w:t>
        </w:r>
      </w:hyperlink>
      <w:r w:rsidRPr="00B25B35">
        <w:rPr>
          <w:rFonts w:ascii="Times New Roman" w:eastAsia="Times New Roman" w:hAnsi="Times New Roman"/>
          <w:sz w:val="24"/>
          <w:szCs w:val="24"/>
          <w:lang w:val="en-DE" w:eastAsia="en-GB"/>
        </w:rPr>
        <w:t xml:space="preserve">. The government frequently cites these numbers to illustrate how investing in talent development is central to its AI-in-education strategy. The </w:t>
      </w:r>
      <w:r w:rsidRPr="00B25B35">
        <w:rPr>
          <w:rFonts w:ascii="Times New Roman" w:eastAsia="Times New Roman" w:hAnsi="Times New Roman"/>
          <w:b/>
          <w:bCs/>
          <w:sz w:val="24"/>
          <w:szCs w:val="24"/>
          <w:lang w:val="en-DE" w:eastAsia="en-GB"/>
        </w:rPr>
        <w:t>message of these academies</w:t>
      </w:r>
      <w:r w:rsidRPr="00B25B35">
        <w:rPr>
          <w:rFonts w:ascii="Times New Roman" w:eastAsia="Times New Roman" w:hAnsi="Times New Roman"/>
          <w:sz w:val="24"/>
          <w:szCs w:val="24"/>
          <w:lang w:val="en-DE" w:eastAsia="en-GB"/>
        </w:rPr>
        <w:t xml:space="preserve"> is clear – Tajikistan is rapidly upskilling its youth for the digital era, using bootcamps, hackathons, and certification courses to supplement traditional education.</w:t>
      </w:r>
    </w:p>
    <w:p w14:paraId="507B2550" w14:textId="77777777" w:rsidR="00B25B35" w:rsidRPr="00B25B35" w:rsidRDefault="00B25B35" w:rsidP="00B25B35">
      <w:pPr>
        <w:spacing w:before="100" w:beforeAutospacing="1" w:after="100" w:afterAutospacing="1" w:line="240" w:lineRule="auto"/>
        <w:rPr>
          <w:rFonts w:ascii="Times New Roman" w:eastAsia="Times New Roman" w:hAnsi="Times New Roman"/>
          <w:sz w:val="24"/>
          <w:szCs w:val="24"/>
          <w:lang w:val="en-DE" w:eastAsia="en-GB"/>
        </w:rPr>
      </w:pPr>
      <w:r w:rsidRPr="00B25B35">
        <w:rPr>
          <w:rFonts w:ascii="Times New Roman" w:eastAsia="Times New Roman" w:hAnsi="Times New Roman"/>
          <w:b/>
          <w:bCs/>
          <w:sz w:val="24"/>
          <w:szCs w:val="24"/>
          <w:lang w:val="en-DE" w:eastAsia="en-GB"/>
        </w:rPr>
        <w:t>7. Teacher Training and Digital Literacy Reforms:</w:t>
      </w:r>
      <w:r w:rsidRPr="00B25B35">
        <w:rPr>
          <w:rFonts w:ascii="Times New Roman" w:eastAsia="Times New Roman" w:hAnsi="Times New Roman"/>
          <w:sz w:val="24"/>
          <w:szCs w:val="24"/>
          <w:lang w:val="en-DE" w:eastAsia="en-GB"/>
        </w:rPr>
        <w:t xml:space="preserve"> Recognizing that integrating AI in schools requires prepared educators, the Ministry of Education (with support from partners like UNESCO) has moved to </w:t>
      </w:r>
      <w:r w:rsidRPr="00B25B35">
        <w:rPr>
          <w:rFonts w:ascii="Times New Roman" w:eastAsia="Times New Roman" w:hAnsi="Times New Roman"/>
          <w:b/>
          <w:bCs/>
          <w:sz w:val="24"/>
          <w:szCs w:val="24"/>
          <w:lang w:val="en-DE" w:eastAsia="en-GB"/>
        </w:rPr>
        <w:t>upgrade teachers’ ICT and AI competencies</w:t>
      </w:r>
      <w:r w:rsidRPr="00B25B35">
        <w:rPr>
          <w:rFonts w:ascii="Times New Roman" w:eastAsia="Times New Roman" w:hAnsi="Times New Roman"/>
          <w:sz w:val="24"/>
          <w:szCs w:val="24"/>
          <w:lang w:val="en-DE" w:eastAsia="en-GB"/>
        </w:rPr>
        <w:t>. In 2023, the Ministry approved new ICT competency standards for teachers and organized training workshops to ensure teachers can effectively use digital tools in instruction (a foundational step toward teaching AI content)</w:t>
      </w:r>
      <w:hyperlink r:id="rId32" w:anchor=":~:text=ICT%20Competency%20Framework%20for%20Teacher,Current%20page%201" w:tgtFrame="_blank" w:history="1">
        <w:r w:rsidRPr="00B25B35">
          <w:rPr>
            <w:rFonts w:ascii="Times New Roman" w:eastAsia="Times New Roman" w:hAnsi="Times New Roman"/>
            <w:color w:val="0000FF"/>
            <w:sz w:val="24"/>
            <w:szCs w:val="24"/>
            <w:u w:val="single"/>
            <w:lang w:val="en-DE" w:eastAsia="en-GB"/>
          </w:rPr>
          <w:t>unesco.org</w:t>
        </w:r>
      </w:hyperlink>
      <w:r w:rsidRPr="00B25B35">
        <w:rPr>
          <w:rFonts w:ascii="Times New Roman" w:eastAsia="Times New Roman" w:hAnsi="Times New Roman"/>
          <w:sz w:val="24"/>
          <w:szCs w:val="24"/>
          <w:lang w:val="en-DE" w:eastAsia="en-GB"/>
        </w:rPr>
        <w:t xml:space="preserve">. Under the AI pilot programs, </w:t>
      </w:r>
      <w:r w:rsidRPr="00B25B35">
        <w:rPr>
          <w:rFonts w:ascii="Times New Roman" w:eastAsia="Times New Roman" w:hAnsi="Times New Roman"/>
          <w:i/>
          <w:iCs/>
          <w:sz w:val="24"/>
          <w:szCs w:val="24"/>
          <w:lang w:val="en-DE" w:eastAsia="en-GB"/>
        </w:rPr>
        <w:t>teachers underwent intensive training</w:t>
      </w:r>
      <w:r w:rsidRPr="00B25B35">
        <w:rPr>
          <w:rFonts w:ascii="Times New Roman" w:eastAsia="Times New Roman" w:hAnsi="Times New Roman"/>
          <w:sz w:val="24"/>
          <w:szCs w:val="24"/>
          <w:lang w:val="en-DE" w:eastAsia="en-GB"/>
        </w:rPr>
        <w:t xml:space="preserve"> specifically on AI principles and pedagogy before teaching the new curriculum</w:t>
      </w:r>
      <w:hyperlink r:id="rId33" w:anchor=":~:text=Before%20the%20launch%20of%20the,teaching%20them%2C%20Asia%20plus%20reports" w:tgtFrame="_blank" w:history="1">
        <w:r w:rsidRPr="00B25B35">
          <w:rPr>
            <w:rFonts w:ascii="Times New Roman" w:eastAsia="Times New Roman" w:hAnsi="Times New Roman"/>
            <w:color w:val="0000FF"/>
            <w:sz w:val="24"/>
            <w:szCs w:val="24"/>
            <w:u w:val="single"/>
            <w:lang w:val="en-DE" w:eastAsia="en-GB"/>
          </w:rPr>
          <w:t>bilim.tm</w:t>
        </w:r>
      </w:hyperlink>
      <w:r w:rsidRPr="00B25B35">
        <w:rPr>
          <w:rFonts w:ascii="Times New Roman" w:eastAsia="Times New Roman" w:hAnsi="Times New Roman"/>
          <w:sz w:val="24"/>
          <w:szCs w:val="24"/>
          <w:lang w:val="en-DE" w:eastAsia="en-GB"/>
        </w:rPr>
        <w:t>. Over a three-day bootcamp, for example, instructors (including those from remote regions like Gorno-Badakhshan) learned how to explain machine learning concepts and illustrate AI’s impact in various industries</w:t>
      </w:r>
      <w:hyperlink r:id="rId34" w:anchor=":~:text=A%20major%20step%20in%20expanding,ranging%20from%20healthcare%20to%20education" w:tgtFrame="_blank" w:history="1">
        <w:r w:rsidRPr="00B25B35">
          <w:rPr>
            <w:rFonts w:ascii="Times New Roman" w:eastAsia="Times New Roman" w:hAnsi="Times New Roman"/>
            <w:color w:val="0000FF"/>
            <w:sz w:val="24"/>
            <w:szCs w:val="24"/>
            <w:u w:val="single"/>
            <w:lang w:val="en-DE" w:eastAsia="en-GB"/>
          </w:rPr>
          <w:t>asiaplustj.info</w:t>
        </w:r>
      </w:hyperlink>
      <w:r w:rsidRPr="00B25B35">
        <w:rPr>
          <w:rFonts w:ascii="Times New Roman" w:eastAsia="Times New Roman" w:hAnsi="Times New Roman"/>
          <w:sz w:val="24"/>
          <w:szCs w:val="24"/>
          <w:lang w:val="en-DE" w:eastAsia="en-GB"/>
        </w:rPr>
        <w:t>. Ongoing support is planned, with the AI Council providing consultations and peer exchange for these pioneering teachers</w:t>
      </w:r>
      <w:hyperlink r:id="rId35" w:anchor=":~:text=critical%20thinking%20and%20demonstrates%20how,innovations%20can%20benefit%20society" w:tgtFrame="_blank" w:history="1">
        <w:r w:rsidRPr="00B25B35">
          <w:rPr>
            <w:rFonts w:ascii="Times New Roman" w:eastAsia="Times New Roman" w:hAnsi="Times New Roman"/>
            <w:color w:val="0000FF"/>
            <w:sz w:val="24"/>
            <w:szCs w:val="24"/>
            <w:u w:val="single"/>
            <w:lang w:val="en-DE" w:eastAsia="en-GB"/>
          </w:rPr>
          <w:t>asiaplustj.info</w:t>
        </w:r>
      </w:hyperlink>
      <w:r w:rsidRPr="00B25B35">
        <w:rPr>
          <w:rFonts w:ascii="Times New Roman" w:eastAsia="Times New Roman" w:hAnsi="Times New Roman"/>
          <w:sz w:val="24"/>
          <w:szCs w:val="24"/>
          <w:lang w:val="en-DE" w:eastAsia="en-GB"/>
        </w:rPr>
        <w:t xml:space="preserve">. More broadly, the government’s strategy mandates </w:t>
      </w:r>
      <w:r w:rsidRPr="00B25B35">
        <w:rPr>
          <w:rFonts w:ascii="Times New Roman" w:eastAsia="Times New Roman" w:hAnsi="Times New Roman"/>
          <w:b/>
          <w:bCs/>
          <w:sz w:val="24"/>
          <w:szCs w:val="24"/>
          <w:lang w:val="en-DE" w:eastAsia="en-GB"/>
        </w:rPr>
        <w:t>“training of teachers in the field of artificial intelligence”</w:t>
      </w:r>
      <w:r w:rsidRPr="00B25B35">
        <w:rPr>
          <w:rFonts w:ascii="Times New Roman" w:eastAsia="Times New Roman" w:hAnsi="Times New Roman"/>
          <w:sz w:val="24"/>
          <w:szCs w:val="24"/>
          <w:lang w:val="en-DE" w:eastAsia="en-GB"/>
        </w:rPr>
        <w:t xml:space="preserve"> and equipping schools with modern ICT infrastructure as top priorities</w:t>
      </w:r>
      <w:hyperlink r:id="rId36" w:anchor=":~:text=%E2%80%93%20development%20of%20skills%20and,the%20field%20of%20artificial%20intelligence" w:tgtFrame="_blank" w:history="1">
        <w:r w:rsidRPr="00B25B35">
          <w:rPr>
            <w:rFonts w:ascii="Times New Roman" w:eastAsia="Times New Roman" w:hAnsi="Times New Roman"/>
            <w:color w:val="0000FF"/>
            <w:sz w:val="24"/>
            <w:szCs w:val="24"/>
            <w:u w:val="single"/>
            <w:lang w:val="en-DE" w:eastAsia="en-GB"/>
          </w:rPr>
          <w:t>dig.watch</w:t>
        </w:r>
      </w:hyperlink>
      <w:r w:rsidRPr="00B25B35">
        <w:rPr>
          <w:rFonts w:ascii="Times New Roman" w:eastAsia="Times New Roman" w:hAnsi="Times New Roman"/>
          <w:sz w:val="24"/>
          <w:szCs w:val="24"/>
          <w:lang w:val="en-DE" w:eastAsia="en-GB"/>
        </w:rPr>
        <w:t>. This two-pronged reform – building teacher capacity and improving connectivity/equipment in schools – is repeatedly emphasized in official communications. By empowering teachers with the right skills and resources, Tajikistan aims to ensure that advances in AI curriculum translate into effective classroom practice.</w:t>
      </w:r>
    </w:p>
    <w:p w14:paraId="1F534582" w14:textId="77777777" w:rsidR="00B25B35" w:rsidRPr="00B25B35" w:rsidRDefault="00B25B35" w:rsidP="00B25B35">
      <w:pPr>
        <w:spacing w:before="100" w:beforeAutospacing="1" w:after="100" w:afterAutospacing="1" w:line="240" w:lineRule="auto"/>
        <w:rPr>
          <w:rFonts w:ascii="Times New Roman" w:eastAsia="Times New Roman" w:hAnsi="Times New Roman"/>
          <w:sz w:val="24"/>
          <w:szCs w:val="24"/>
          <w:lang w:val="en-DE" w:eastAsia="en-GB"/>
        </w:rPr>
      </w:pPr>
      <w:r w:rsidRPr="00B25B35">
        <w:rPr>
          <w:rFonts w:ascii="Times New Roman" w:eastAsia="Times New Roman" w:hAnsi="Times New Roman"/>
          <w:b/>
          <w:bCs/>
          <w:sz w:val="24"/>
          <w:szCs w:val="24"/>
          <w:lang w:val="en-DE" w:eastAsia="en-GB"/>
        </w:rPr>
        <w:t>8. International Partnerships to Boost AI Education:</w:t>
      </w:r>
      <w:r w:rsidRPr="00B25B35">
        <w:rPr>
          <w:rFonts w:ascii="Times New Roman" w:eastAsia="Times New Roman" w:hAnsi="Times New Roman"/>
          <w:sz w:val="24"/>
          <w:szCs w:val="24"/>
          <w:lang w:val="en-DE" w:eastAsia="en-GB"/>
        </w:rPr>
        <w:t xml:space="preserve"> Tajikistan is actively forging partnerships with foreign institutions and tech companies to support its AI-in-education goals. For instance, in March 2025 the Minister of Industry and New Technologies, Sherali Kabir, met with leadership of the </w:t>
      </w:r>
      <w:r w:rsidRPr="00B25B35">
        <w:rPr>
          <w:rFonts w:ascii="Times New Roman" w:eastAsia="Times New Roman" w:hAnsi="Times New Roman"/>
          <w:b/>
          <w:bCs/>
          <w:sz w:val="24"/>
          <w:szCs w:val="24"/>
          <w:lang w:val="en-DE" w:eastAsia="en-GB"/>
        </w:rPr>
        <w:t>Mohamed bin Zayed University of Artificial Intelligence (MBZUAI)</w:t>
      </w:r>
      <w:r w:rsidRPr="00B25B35">
        <w:rPr>
          <w:rFonts w:ascii="Times New Roman" w:eastAsia="Times New Roman" w:hAnsi="Times New Roman"/>
          <w:sz w:val="24"/>
          <w:szCs w:val="24"/>
          <w:lang w:val="en-DE" w:eastAsia="en-GB"/>
        </w:rPr>
        <w:t xml:space="preserve"> in the UAE to discuss collaboration</w:t>
      </w:r>
      <w:hyperlink r:id="rId37" w:anchor=":~:text=DUSHANBE%2C%20Tajikistan%2C%20March%208,in%20Abu%20Dhabi%2C%20Trend%20reports" w:tgtFrame="_blank" w:history="1">
        <w:r w:rsidRPr="00B25B35">
          <w:rPr>
            <w:rFonts w:ascii="Times New Roman" w:eastAsia="Times New Roman" w:hAnsi="Times New Roman"/>
            <w:color w:val="0000FF"/>
            <w:sz w:val="24"/>
            <w:szCs w:val="24"/>
            <w:u w:val="single"/>
            <w:lang w:val="en-DE" w:eastAsia="en-GB"/>
          </w:rPr>
          <w:t>en.trend.az</w:t>
        </w:r>
      </w:hyperlink>
      <w:r w:rsidRPr="00B25B35">
        <w:rPr>
          <w:rFonts w:ascii="Times New Roman" w:eastAsia="Times New Roman" w:hAnsi="Times New Roman"/>
          <w:sz w:val="24"/>
          <w:szCs w:val="24"/>
          <w:lang w:val="en-DE" w:eastAsia="en-GB"/>
        </w:rPr>
        <w:t xml:space="preserve">. They agreed on initiatives to </w:t>
      </w:r>
      <w:r w:rsidRPr="00B25B35">
        <w:rPr>
          <w:rFonts w:ascii="Times New Roman" w:eastAsia="Times New Roman" w:hAnsi="Times New Roman"/>
          <w:b/>
          <w:bCs/>
          <w:sz w:val="24"/>
          <w:szCs w:val="24"/>
          <w:lang w:val="en-DE" w:eastAsia="en-GB"/>
        </w:rPr>
        <w:t>involve Tajik students in MBZUAI’s graduate programs</w:t>
      </w:r>
      <w:r w:rsidRPr="00B25B35">
        <w:rPr>
          <w:rFonts w:ascii="Times New Roman" w:eastAsia="Times New Roman" w:hAnsi="Times New Roman"/>
          <w:sz w:val="24"/>
          <w:szCs w:val="24"/>
          <w:lang w:val="en-DE" w:eastAsia="en-GB"/>
        </w:rPr>
        <w:t xml:space="preserve"> and to strengthen academic exchanges between Tajik and Emirati scholars</w:t>
      </w:r>
      <w:hyperlink r:id="rId38" w:anchor=":~:text=particularly%20in%20artificial%20intelligence%2C%20science%2C,and%20education" w:tgtFrame="_blank" w:history="1">
        <w:r w:rsidRPr="00B25B35">
          <w:rPr>
            <w:rFonts w:ascii="Times New Roman" w:eastAsia="Times New Roman" w:hAnsi="Times New Roman"/>
            <w:color w:val="0000FF"/>
            <w:sz w:val="24"/>
            <w:szCs w:val="24"/>
            <w:u w:val="single"/>
            <w:lang w:val="en-DE" w:eastAsia="en-GB"/>
          </w:rPr>
          <w:t>en.trend.az</w:t>
        </w:r>
      </w:hyperlink>
      <w:r w:rsidRPr="00B25B35">
        <w:rPr>
          <w:rFonts w:ascii="Times New Roman" w:eastAsia="Times New Roman" w:hAnsi="Times New Roman"/>
          <w:sz w:val="24"/>
          <w:szCs w:val="24"/>
          <w:lang w:val="en-DE" w:eastAsia="en-GB"/>
        </w:rPr>
        <w:t xml:space="preserve">. This means top Tajik students may receive scholarships to a world-class AI university, bolstering the country’s expertise upon their return. Tajikistan has also partnered with China in the tech sphere: the government signed agreements with China on AI development, cloud computing, and big data, with Chinese tech giant </w:t>
      </w:r>
      <w:r w:rsidRPr="00B25B35">
        <w:rPr>
          <w:rFonts w:ascii="Times New Roman" w:eastAsia="Times New Roman" w:hAnsi="Times New Roman"/>
          <w:b/>
          <w:bCs/>
          <w:sz w:val="24"/>
          <w:szCs w:val="24"/>
          <w:lang w:val="en-DE" w:eastAsia="en-GB"/>
        </w:rPr>
        <w:t>Huawei</w:t>
      </w:r>
      <w:r w:rsidRPr="00B25B35">
        <w:rPr>
          <w:rFonts w:ascii="Times New Roman" w:eastAsia="Times New Roman" w:hAnsi="Times New Roman"/>
          <w:sz w:val="24"/>
          <w:szCs w:val="24"/>
          <w:lang w:val="en-DE" w:eastAsia="en-GB"/>
        </w:rPr>
        <w:t xml:space="preserve"> playing a major role in Tajikistan’s digital infrastructure rollout</w:t>
      </w:r>
      <w:hyperlink r:id="rId39" w:anchor=":~:text=International%20partnerships%20play%20a%20crucial,processing%2C%20and%20AI%20infrastructure%20solutions" w:tgtFrame="_blank" w:history="1">
        <w:r w:rsidRPr="00B25B35">
          <w:rPr>
            <w:rFonts w:ascii="Times New Roman" w:eastAsia="Times New Roman" w:hAnsi="Times New Roman"/>
            <w:color w:val="0000FF"/>
            <w:sz w:val="24"/>
            <w:szCs w:val="24"/>
            <w:u w:val="single"/>
            <w:lang w:val="en-DE" w:eastAsia="en-GB"/>
          </w:rPr>
          <w:t>asiaplustj.info</w:t>
        </w:r>
      </w:hyperlink>
      <w:r w:rsidRPr="00B25B35">
        <w:rPr>
          <w:rFonts w:ascii="Times New Roman" w:eastAsia="Times New Roman" w:hAnsi="Times New Roman"/>
          <w:sz w:val="24"/>
          <w:szCs w:val="24"/>
          <w:lang w:val="en-DE" w:eastAsia="en-GB"/>
        </w:rPr>
        <w:t xml:space="preserve">. Huawei has helped implement data centers and is likely to contribute to smart classroom technologies. Additionally, global firms like </w:t>
      </w:r>
      <w:r w:rsidRPr="00B25B35">
        <w:rPr>
          <w:rFonts w:ascii="Times New Roman" w:eastAsia="Times New Roman" w:hAnsi="Times New Roman"/>
          <w:b/>
          <w:bCs/>
          <w:sz w:val="24"/>
          <w:szCs w:val="24"/>
          <w:lang w:val="en-DE" w:eastAsia="en-GB"/>
        </w:rPr>
        <w:t>NVIDIA</w:t>
      </w:r>
      <w:r w:rsidRPr="00B25B35">
        <w:rPr>
          <w:rFonts w:ascii="Times New Roman" w:eastAsia="Times New Roman" w:hAnsi="Times New Roman"/>
          <w:sz w:val="24"/>
          <w:szCs w:val="24"/>
          <w:lang w:val="en-DE" w:eastAsia="en-GB"/>
        </w:rPr>
        <w:t xml:space="preserve"> have engaged with Tajikistan – NVIDIA, via its Deep Learning Institute, is collaborating with the AI Council to adapt AI training materials for local needs and to provide cutting-edge educational content on AI</w:t>
      </w:r>
      <w:hyperlink r:id="rId40" w:anchor=":~:text=Global%20tech%20leaders%20such%20as,fostering%20technological%20growth%20and%20innovation" w:tgtFrame="_blank" w:history="1">
        <w:r w:rsidRPr="00B25B35">
          <w:rPr>
            <w:rFonts w:ascii="Times New Roman" w:eastAsia="Times New Roman" w:hAnsi="Times New Roman"/>
            <w:color w:val="0000FF"/>
            <w:sz w:val="24"/>
            <w:szCs w:val="24"/>
            <w:u w:val="single"/>
            <w:lang w:val="en-DE" w:eastAsia="en-GB"/>
          </w:rPr>
          <w:t>asiaplustj.info</w:t>
        </w:r>
      </w:hyperlink>
      <w:r w:rsidRPr="00B25B35">
        <w:rPr>
          <w:rFonts w:ascii="Times New Roman" w:eastAsia="Times New Roman" w:hAnsi="Times New Roman"/>
          <w:sz w:val="24"/>
          <w:szCs w:val="24"/>
          <w:lang w:val="en-DE" w:eastAsia="en-GB"/>
        </w:rPr>
        <w:t xml:space="preserve">. These international collaborations, frequently highlighted by Tajik officials, serve to </w:t>
      </w:r>
      <w:r w:rsidRPr="00B25B35">
        <w:rPr>
          <w:rFonts w:ascii="Times New Roman" w:eastAsia="Times New Roman" w:hAnsi="Times New Roman"/>
          <w:b/>
          <w:bCs/>
          <w:sz w:val="24"/>
          <w:szCs w:val="24"/>
          <w:lang w:val="en-DE" w:eastAsia="en-GB"/>
        </w:rPr>
        <w:t>bring expertise, investment, and curriculum support</w:t>
      </w:r>
      <w:r w:rsidRPr="00B25B35">
        <w:rPr>
          <w:rFonts w:ascii="Times New Roman" w:eastAsia="Times New Roman" w:hAnsi="Times New Roman"/>
          <w:sz w:val="24"/>
          <w:szCs w:val="24"/>
          <w:lang w:val="en-DE" w:eastAsia="en-GB"/>
        </w:rPr>
        <w:t>. The underlying strategic message is that Tajikistan sees international cooperation as vital to accelerating its AI and education development – learning from countries at the forefront of AI education (such as the UAE) and leveraging technology transfer from leading companies.</w:t>
      </w:r>
    </w:p>
    <w:p w14:paraId="589E3EBA" w14:textId="77777777" w:rsidR="00B25B35" w:rsidRPr="00B25B35" w:rsidRDefault="00B25B35" w:rsidP="00B25B35">
      <w:pPr>
        <w:spacing w:before="100" w:beforeAutospacing="1" w:after="100" w:afterAutospacing="1" w:line="240" w:lineRule="auto"/>
        <w:rPr>
          <w:rFonts w:ascii="Times New Roman" w:eastAsia="Times New Roman" w:hAnsi="Times New Roman"/>
          <w:sz w:val="24"/>
          <w:szCs w:val="24"/>
          <w:lang w:val="en-DE" w:eastAsia="en-GB"/>
        </w:rPr>
      </w:pPr>
      <w:r w:rsidRPr="00B25B35">
        <w:rPr>
          <w:rFonts w:ascii="Times New Roman" w:eastAsia="Times New Roman" w:hAnsi="Times New Roman"/>
          <w:b/>
          <w:bCs/>
          <w:sz w:val="24"/>
          <w:szCs w:val="24"/>
          <w:lang w:val="en-DE" w:eastAsia="en-GB"/>
        </w:rPr>
        <w:lastRenderedPageBreak/>
        <w:t>9. High-Level Commitment and Ambitious Rhetoric:</w:t>
      </w:r>
      <w:r w:rsidRPr="00B25B35">
        <w:rPr>
          <w:rFonts w:ascii="Times New Roman" w:eastAsia="Times New Roman" w:hAnsi="Times New Roman"/>
          <w:sz w:val="24"/>
          <w:szCs w:val="24"/>
          <w:lang w:val="en-DE" w:eastAsia="en-GB"/>
        </w:rPr>
        <w:t xml:space="preserve"> Tajik leaders have consistently signaled strong political will for an AI-driven future, often using bold rhetoric that ties national pride to technological progress. For example, Sherali Kabir (the Minister overseeing innovation) made headlines by declaring that </w:t>
      </w:r>
      <w:r w:rsidRPr="00B25B35">
        <w:rPr>
          <w:rFonts w:ascii="Times New Roman" w:eastAsia="Times New Roman" w:hAnsi="Times New Roman"/>
          <w:i/>
          <w:iCs/>
          <w:sz w:val="24"/>
          <w:szCs w:val="24"/>
          <w:lang w:val="en-DE" w:eastAsia="en-GB"/>
        </w:rPr>
        <w:t>“the fifth industrial revolution will begin right here, in Tajikistan”</w:t>
      </w:r>
      <w:r w:rsidRPr="00B25B35">
        <w:rPr>
          <w:rFonts w:ascii="Times New Roman" w:eastAsia="Times New Roman" w:hAnsi="Times New Roman"/>
          <w:sz w:val="24"/>
          <w:szCs w:val="24"/>
          <w:lang w:val="en-DE" w:eastAsia="en-GB"/>
        </w:rPr>
        <w:t xml:space="preserve"> and that the country has a </w:t>
      </w:r>
      <w:r w:rsidRPr="00B25B35">
        <w:rPr>
          <w:rFonts w:ascii="Times New Roman" w:eastAsia="Times New Roman" w:hAnsi="Times New Roman"/>
          <w:i/>
          <w:iCs/>
          <w:sz w:val="24"/>
          <w:szCs w:val="24"/>
          <w:lang w:val="en-DE" w:eastAsia="en-GB"/>
        </w:rPr>
        <w:t>“strategic vision for the development of artificial intelligence.”</w:t>
      </w:r>
      <w:hyperlink r:id="rId41" w:anchor=":~:text=%E2%80%9CThe%20fifth%20industrial%20revolution%20will,in%20doing%20business%20with%20Tajikistan" w:tgtFrame="_blank" w:history="1">
        <w:r w:rsidRPr="00B25B35">
          <w:rPr>
            <w:rFonts w:ascii="Times New Roman" w:eastAsia="Times New Roman" w:hAnsi="Times New Roman"/>
            <w:color w:val="0000FF"/>
            <w:sz w:val="24"/>
            <w:szCs w:val="24"/>
            <w:u w:val="single"/>
            <w:lang w:val="en-DE" w:eastAsia="en-GB"/>
          </w:rPr>
          <w:t>eurasianet.org</w:t>
        </w:r>
      </w:hyperlink>
      <w:r w:rsidRPr="00B25B35">
        <w:rPr>
          <w:rFonts w:ascii="Times New Roman" w:eastAsia="Times New Roman" w:hAnsi="Times New Roman"/>
          <w:sz w:val="24"/>
          <w:szCs w:val="24"/>
          <w:lang w:val="en-DE" w:eastAsia="en-GB"/>
        </w:rPr>
        <w:t xml:space="preserve"> Such statements, delivered to domestic media in early 2025, imply that Tajikistan aspires to punch above its weight and possibly become an </w:t>
      </w:r>
      <w:r w:rsidRPr="00B25B35">
        <w:rPr>
          <w:rFonts w:ascii="Times New Roman" w:eastAsia="Times New Roman" w:hAnsi="Times New Roman"/>
          <w:b/>
          <w:bCs/>
          <w:sz w:val="24"/>
          <w:szCs w:val="24"/>
          <w:lang w:val="en-DE" w:eastAsia="en-GB"/>
        </w:rPr>
        <w:t>AI development hub</w:t>
      </w:r>
      <w:r w:rsidRPr="00B25B35">
        <w:rPr>
          <w:rFonts w:ascii="Times New Roman" w:eastAsia="Times New Roman" w:hAnsi="Times New Roman"/>
          <w:sz w:val="24"/>
          <w:szCs w:val="24"/>
          <w:lang w:val="en-DE" w:eastAsia="en-GB"/>
        </w:rPr>
        <w:t xml:space="preserve"> in Central Asia. Government messaging frequently underscores that Tajikistan was the </w:t>
      </w:r>
      <w:r w:rsidRPr="00B25B35">
        <w:rPr>
          <w:rFonts w:ascii="Times New Roman" w:eastAsia="Times New Roman" w:hAnsi="Times New Roman"/>
          <w:b/>
          <w:bCs/>
          <w:sz w:val="24"/>
          <w:szCs w:val="24"/>
          <w:lang w:val="en-DE" w:eastAsia="en-GB"/>
        </w:rPr>
        <w:t>first in the region to adopt a National AI Strategy</w:t>
      </w:r>
      <w:r w:rsidRPr="00B25B35">
        <w:rPr>
          <w:rFonts w:ascii="Times New Roman" w:eastAsia="Times New Roman" w:hAnsi="Times New Roman"/>
          <w:sz w:val="24"/>
          <w:szCs w:val="24"/>
          <w:lang w:val="en-DE" w:eastAsia="en-GB"/>
        </w:rPr>
        <w:t>, portraying the nation as a regional leader in embracing AI</w:t>
      </w:r>
      <w:hyperlink r:id="rId42" w:anchor=":~:text=%D0%9A%D0%BE%D0%BD%D0%B5%D1%86%20%D1%84%D0%BE%D1%80%D0%BC%D1%8B%20%C2%A0Tajikistan%20became%20the,Emomali%20Rahmon%20in%20September%202022" w:tgtFrame="_blank" w:history="1">
        <w:r w:rsidRPr="00B25B35">
          <w:rPr>
            <w:rFonts w:ascii="Times New Roman" w:eastAsia="Times New Roman" w:hAnsi="Times New Roman"/>
            <w:color w:val="0000FF"/>
            <w:sz w:val="24"/>
            <w:szCs w:val="24"/>
            <w:u w:val="single"/>
            <w:lang w:val="en-DE" w:eastAsia="en-GB"/>
          </w:rPr>
          <w:t>asiaplustj.info</w:t>
        </w:r>
      </w:hyperlink>
      <w:r w:rsidRPr="00B25B35">
        <w:rPr>
          <w:rFonts w:ascii="Times New Roman" w:eastAsia="Times New Roman" w:hAnsi="Times New Roman"/>
          <w:sz w:val="24"/>
          <w:szCs w:val="24"/>
          <w:lang w:val="en-DE" w:eastAsia="en-GB"/>
        </w:rPr>
        <w:t>. Officials cite interest from global tech entities like NVIDIA and even OpenAI as validation of Tajikistan’s potential</w:t>
      </w:r>
      <w:hyperlink r:id="rId43" w:anchor=":~:text=artificial%20intelligence%2C%E2%80%9D%20the%20minister%2C%20Sherali,in%20doing%20business%20with%20Tajikistan" w:tgtFrame="_blank" w:history="1">
        <w:r w:rsidRPr="00B25B35">
          <w:rPr>
            <w:rFonts w:ascii="Times New Roman" w:eastAsia="Times New Roman" w:hAnsi="Times New Roman"/>
            <w:color w:val="0000FF"/>
            <w:sz w:val="24"/>
            <w:szCs w:val="24"/>
            <w:u w:val="single"/>
            <w:lang w:val="en-DE" w:eastAsia="en-GB"/>
          </w:rPr>
          <w:t>eurasianet.org</w:t>
        </w:r>
      </w:hyperlink>
      <w:r w:rsidRPr="00B25B35">
        <w:rPr>
          <w:rFonts w:ascii="Times New Roman" w:eastAsia="Times New Roman" w:hAnsi="Times New Roman"/>
          <w:sz w:val="24"/>
          <w:szCs w:val="24"/>
          <w:lang w:val="en-DE" w:eastAsia="en-GB"/>
        </w:rPr>
        <w:t xml:space="preserve">. While observers note these predictions are optimistic, the </w:t>
      </w:r>
      <w:r w:rsidRPr="00B25B35">
        <w:rPr>
          <w:rFonts w:ascii="Times New Roman" w:eastAsia="Times New Roman" w:hAnsi="Times New Roman"/>
          <w:i/>
          <w:iCs/>
          <w:sz w:val="24"/>
          <w:szCs w:val="24"/>
          <w:lang w:val="en-DE" w:eastAsia="en-GB"/>
        </w:rPr>
        <w:t>strategic insight</w:t>
      </w:r>
      <w:r w:rsidRPr="00B25B35">
        <w:rPr>
          <w:rFonts w:ascii="Times New Roman" w:eastAsia="Times New Roman" w:hAnsi="Times New Roman"/>
          <w:sz w:val="24"/>
          <w:szCs w:val="24"/>
          <w:lang w:val="en-DE" w:eastAsia="en-GB"/>
        </w:rPr>
        <w:t xml:space="preserve"> here is that </w:t>
      </w:r>
      <w:r w:rsidRPr="00B25B35">
        <w:rPr>
          <w:rFonts w:ascii="Times New Roman" w:eastAsia="Times New Roman" w:hAnsi="Times New Roman"/>
          <w:b/>
          <w:bCs/>
          <w:sz w:val="24"/>
          <w:szCs w:val="24"/>
          <w:lang w:val="en-DE" w:eastAsia="en-GB"/>
        </w:rPr>
        <w:t>top-level endorsement of AI integration creates momentum</w:t>
      </w:r>
      <w:r w:rsidRPr="00B25B35">
        <w:rPr>
          <w:rFonts w:ascii="Times New Roman" w:eastAsia="Times New Roman" w:hAnsi="Times New Roman"/>
          <w:sz w:val="24"/>
          <w:szCs w:val="24"/>
          <w:lang w:val="en-DE" w:eastAsia="en-GB"/>
        </w:rPr>
        <w:t xml:space="preserve"> – it filters down into robust targets for ministries (such as education) and helps secure budget allocations for related programs. By casting AI advancement as part of the country’s destiny and developmental narrative, the government is rallying institutions (schools, universities, tech firms) around the goal of technological innovation.</w:t>
      </w:r>
    </w:p>
    <w:p w14:paraId="49D94FBE" w14:textId="77777777" w:rsidR="00B25B35" w:rsidRPr="00B25B35" w:rsidRDefault="00B25B35" w:rsidP="00B25B35">
      <w:pPr>
        <w:spacing w:before="100" w:beforeAutospacing="1" w:after="100" w:afterAutospacing="1" w:line="240" w:lineRule="auto"/>
        <w:rPr>
          <w:rFonts w:ascii="Times New Roman" w:eastAsia="Times New Roman" w:hAnsi="Times New Roman"/>
          <w:sz w:val="24"/>
          <w:szCs w:val="24"/>
          <w:lang w:val="en-DE" w:eastAsia="en-GB"/>
        </w:rPr>
      </w:pPr>
      <w:r w:rsidRPr="00B25B35">
        <w:rPr>
          <w:rFonts w:ascii="Times New Roman" w:eastAsia="Times New Roman" w:hAnsi="Times New Roman"/>
          <w:b/>
          <w:bCs/>
          <w:sz w:val="24"/>
          <w:szCs w:val="24"/>
          <w:lang w:val="en-DE" w:eastAsia="en-GB"/>
        </w:rPr>
        <w:t>10. Acknowledging Challenges and Pursuing Reforms:</w:t>
      </w:r>
      <w:r w:rsidRPr="00B25B35">
        <w:rPr>
          <w:rFonts w:ascii="Times New Roman" w:eastAsia="Times New Roman" w:hAnsi="Times New Roman"/>
          <w:sz w:val="24"/>
          <w:szCs w:val="24"/>
          <w:lang w:val="en-DE" w:eastAsia="en-GB"/>
        </w:rPr>
        <w:t xml:space="preserve"> Importantly, Tajikistan’s government acknowledges the </w:t>
      </w:r>
      <w:r w:rsidRPr="00B25B35">
        <w:rPr>
          <w:rFonts w:ascii="Times New Roman" w:eastAsia="Times New Roman" w:hAnsi="Times New Roman"/>
          <w:b/>
          <w:bCs/>
          <w:sz w:val="24"/>
          <w:szCs w:val="24"/>
          <w:lang w:val="en-DE" w:eastAsia="en-GB"/>
        </w:rPr>
        <w:t>significant challenges</w:t>
      </w:r>
      <w:r w:rsidRPr="00B25B35">
        <w:rPr>
          <w:rFonts w:ascii="Times New Roman" w:eastAsia="Times New Roman" w:hAnsi="Times New Roman"/>
          <w:sz w:val="24"/>
          <w:szCs w:val="24"/>
          <w:lang w:val="en-DE" w:eastAsia="en-GB"/>
        </w:rPr>
        <w:t xml:space="preserve"> in integrating AI into education, and is addressing them through policy reforms. The National AI Strategy candidly notes gaps such as the </w:t>
      </w:r>
      <w:r w:rsidRPr="00B25B35">
        <w:rPr>
          <w:rFonts w:ascii="Times New Roman" w:eastAsia="Times New Roman" w:hAnsi="Times New Roman"/>
          <w:i/>
          <w:iCs/>
          <w:sz w:val="24"/>
          <w:szCs w:val="24"/>
          <w:lang w:val="en-DE" w:eastAsia="en-GB"/>
        </w:rPr>
        <w:t>“lack of educational literature in [the] field of AI in the state language (Tajik)”</w:t>
      </w:r>
      <w:r w:rsidRPr="00B25B35">
        <w:rPr>
          <w:rFonts w:ascii="Times New Roman" w:eastAsia="Times New Roman" w:hAnsi="Times New Roman"/>
          <w:sz w:val="24"/>
          <w:szCs w:val="24"/>
          <w:lang w:val="en-DE" w:eastAsia="en-GB"/>
        </w:rPr>
        <w:t xml:space="preserve">, an acute </w:t>
      </w:r>
      <w:r w:rsidRPr="00B25B35">
        <w:rPr>
          <w:rFonts w:ascii="Times New Roman" w:eastAsia="Times New Roman" w:hAnsi="Times New Roman"/>
          <w:i/>
          <w:iCs/>
          <w:sz w:val="24"/>
          <w:szCs w:val="24"/>
          <w:lang w:val="en-DE" w:eastAsia="en-GB"/>
        </w:rPr>
        <w:t>shortage of teaching staff</w:t>
      </w:r>
      <w:r w:rsidRPr="00B25B35">
        <w:rPr>
          <w:rFonts w:ascii="Times New Roman" w:eastAsia="Times New Roman" w:hAnsi="Times New Roman"/>
          <w:sz w:val="24"/>
          <w:szCs w:val="24"/>
          <w:lang w:val="en-DE" w:eastAsia="en-GB"/>
        </w:rPr>
        <w:t xml:space="preserve"> specialized in AI, outdated technical equipment in many schools, and incomplete internet connectivity across educational institutions</w:t>
      </w:r>
      <w:hyperlink r:id="rId44" w:anchor=":~:text=%E2%80%93%20lack%20of%20educational%20literature,intelligence%20in%20the%20state%20language" w:tgtFrame="_blank" w:history="1">
        <w:r w:rsidRPr="00B25B35">
          <w:rPr>
            <w:rFonts w:ascii="Times New Roman" w:eastAsia="Times New Roman" w:hAnsi="Times New Roman"/>
            <w:color w:val="0000FF"/>
            <w:sz w:val="24"/>
            <w:szCs w:val="24"/>
            <w:u w:val="single"/>
            <w:lang w:val="en-DE" w:eastAsia="en-GB"/>
          </w:rPr>
          <w:t>dig.watch</w:t>
        </w:r>
      </w:hyperlink>
      <w:r w:rsidRPr="00B25B35">
        <w:rPr>
          <w:rFonts w:ascii="Times New Roman" w:eastAsia="Times New Roman" w:hAnsi="Times New Roman"/>
          <w:sz w:val="24"/>
          <w:szCs w:val="24"/>
          <w:lang w:val="en-DE" w:eastAsia="en-GB"/>
        </w:rPr>
        <w:t xml:space="preserve">. These realities – low base of ICT usage and few locally trained experts – could hinder AI adoption. By openly identifying these weaknesses, the government has justified a series of remedial measures. These include </w:t>
      </w:r>
      <w:r w:rsidRPr="00B25B35">
        <w:rPr>
          <w:rFonts w:ascii="Times New Roman" w:eastAsia="Times New Roman" w:hAnsi="Times New Roman"/>
          <w:b/>
          <w:bCs/>
          <w:sz w:val="24"/>
          <w:szCs w:val="24"/>
          <w:lang w:val="en-DE" w:eastAsia="en-GB"/>
        </w:rPr>
        <w:t>developing AI curriculum materials in Tajik</w:t>
      </w:r>
      <w:r w:rsidRPr="00B25B35">
        <w:rPr>
          <w:rFonts w:ascii="Times New Roman" w:eastAsia="Times New Roman" w:hAnsi="Times New Roman"/>
          <w:sz w:val="24"/>
          <w:szCs w:val="24"/>
          <w:lang w:val="en-DE" w:eastAsia="en-GB"/>
        </w:rPr>
        <w:t>, investing in school infrastructure (connecting schools to the internet and providing computers), and updating teacher training colleges to produce tech-savvy educators</w:t>
      </w:r>
      <w:hyperlink r:id="rId45" w:anchor=":~:text=%E2%80%93%20low%20level%20of%20technical,technological%20base%20of%20educational%20institutions" w:tgtFrame="_blank" w:history="1">
        <w:r w:rsidRPr="00B25B35">
          <w:rPr>
            <w:rFonts w:ascii="Times New Roman" w:eastAsia="Times New Roman" w:hAnsi="Times New Roman"/>
            <w:color w:val="0000FF"/>
            <w:sz w:val="24"/>
            <w:szCs w:val="24"/>
            <w:u w:val="single"/>
            <w:lang w:val="en-DE" w:eastAsia="en-GB"/>
          </w:rPr>
          <w:t>dig.watch</w:t>
        </w:r>
      </w:hyperlink>
      <w:hyperlink r:id="rId46" w:anchor=":~:text=%E2%80%93%20development%20of%20skills%20and,the%20field%20of%20artificial%20intelligence" w:tgtFrame="_blank" w:history="1">
        <w:r w:rsidRPr="00B25B35">
          <w:rPr>
            <w:rFonts w:ascii="Times New Roman" w:eastAsia="Times New Roman" w:hAnsi="Times New Roman"/>
            <w:color w:val="0000FF"/>
            <w:sz w:val="24"/>
            <w:szCs w:val="24"/>
            <w:u w:val="single"/>
            <w:lang w:val="en-DE" w:eastAsia="en-GB"/>
          </w:rPr>
          <w:t>dig.watch</w:t>
        </w:r>
      </w:hyperlink>
      <w:r w:rsidRPr="00B25B35">
        <w:rPr>
          <w:rFonts w:ascii="Times New Roman" w:eastAsia="Times New Roman" w:hAnsi="Times New Roman"/>
          <w:sz w:val="24"/>
          <w:szCs w:val="24"/>
          <w:lang w:val="en-DE" w:eastAsia="en-GB"/>
        </w:rPr>
        <w:t>. Additionally, Tajikistan is shifting to competency-based education and new learning standards, often with support from the EU and UNESCO, to modernize its overall education system (STEM and ICT education) in tandem with AI initiatives. The reform efforts like the “e-Donish” electronic education system – which introduced smart attendance cameras and digital grade-books in dozens of schools – are steps toward a more data-driven, AI-ready educational environment</w:t>
      </w:r>
      <w:hyperlink r:id="rId47" w:anchor=":~:text=83,in%20the%20form%20of%20text" w:tgtFrame="_blank" w:history="1">
        <w:r w:rsidRPr="00B25B35">
          <w:rPr>
            <w:rFonts w:ascii="Times New Roman" w:eastAsia="Times New Roman" w:hAnsi="Times New Roman"/>
            <w:color w:val="0000FF"/>
            <w:sz w:val="24"/>
            <w:szCs w:val="24"/>
            <w:u w:val="single"/>
            <w:lang w:val="en-DE" w:eastAsia="en-GB"/>
          </w:rPr>
          <w:t>dig.watch</w:t>
        </w:r>
      </w:hyperlink>
      <w:hyperlink r:id="rId48" w:anchor=":~:text=84,cover%20another%2050%20educational%20institutions" w:tgtFrame="_blank" w:history="1">
        <w:r w:rsidRPr="00B25B35">
          <w:rPr>
            <w:rFonts w:ascii="Times New Roman" w:eastAsia="Times New Roman" w:hAnsi="Times New Roman"/>
            <w:color w:val="0000FF"/>
            <w:sz w:val="24"/>
            <w:szCs w:val="24"/>
            <w:u w:val="single"/>
            <w:lang w:val="en-DE" w:eastAsia="en-GB"/>
          </w:rPr>
          <w:t>dig.watch</w:t>
        </w:r>
      </w:hyperlink>
      <w:r w:rsidRPr="00B25B35">
        <w:rPr>
          <w:rFonts w:ascii="Times New Roman" w:eastAsia="Times New Roman" w:hAnsi="Times New Roman"/>
          <w:sz w:val="24"/>
          <w:szCs w:val="24"/>
          <w:lang w:val="en-DE" w:eastAsia="en-GB"/>
        </w:rPr>
        <w:t xml:space="preserve">. The takeaway is that </w:t>
      </w:r>
      <w:r w:rsidRPr="00B25B35">
        <w:rPr>
          <w:rFonts w:ascii="Times New Roman" w:eastAsia="Times New Roman" w:hAnsi="Times New Roman"/>
          <w:b/>
          <w:bCs/>
          <w:sz w:val="24"/>
          <w:szCs w:val="24"/>
          <w:lang w:val="en-DE" w:eastAsia="en-GB"/>
        </w:rPr>
        <w:t>Tajik authorities are coupling ambitious plans with gradual system upgrades and reforms</w:t>
      </w:r>
      <w:r w:rsidRPr="00B25B35">
        <w:rPr>
          <w:rFonts w:ascii="Times New Roman" w:eastAsia="Times New Roman" w:hAnsi="Times New Roman"/>
          <w:sz w:val="24"/>
          <w:szCs w:val="24"/>
          <w:lang w:val="en-DE" w:eastAsia="en-GB"/>
        </w:rPr>
        <w:t>. By improving fundamentals now (content, teacher skills, infrastructure), they aim to make the integration of AI in education sustainable and effective in the long run.</w:t>
      </w:r>
    </w:p>
    <w:p w14:paraId="30D514A0" w14:textId="77777777" w:rsidR="00B25B35" w:rsidRPr="00B25B35" w:rsidRDefault="00B25B35" w:rsidP="00B25B35">
      <w:pPr>
        <w:spacing w:before="100" w:beforeAutospacing="1" w:after="100" w:afterAutospacing="1" w:line="240" w:lineRule="auto"/>
        <w:rPr>
          <w:rFonts w:ascii="Times New Roman" w:eastAsia="Times New Roman" w:hAnsi="Times New Roman"/>
          <w:sz w:val="24"/>
          <w:szCs w:val="24"/>
          <w:lang w:val="en-DE" w:eastAsia="en-GB"/>
        </w:rPr>
      </w:pPr>
      <w:r w:rsidRPr="00B25B35">
        <w:rPr>
          <w:rFonts w:ascii="Times New Roman" w:eastAsia="Times New Roman" w:hAnsi="Times New Roman"/>
          <w:sz w:val="24"/>
          <w:szCs w:val="24"/>
          <w:lang w:val="en-DE" w:eastAsia="en-GB"/>
        </w:rPr>
        <w:t xml:space="preserve">Each of these points reflects the Tajik government’s strategic messaging and actions between 2022 and 2025 to embed artificial intelligence into the education sector. From setting visionary goals at the highest level to piloting concrete programs on the ground, Tajikistan is positioning education as a cornerstone of its digital transformation. The consistent inclusion of education in AI-related strategies, speeches, and partnerships indicates that officials see </w:t>
      </w:r>
      <w:r w:rsidRPr="00B25B35">
        <w:rPr>
          <w:rFonts w:ascii="Times New Roman" w:eastAsia="Times New Roman" w:hAnsi="Times New Roman"/>
          <w:b/>
          <w:bCs/>
          <w:sz w:val="24"/>
          <w:szCs w:val="24"/>
          <w:lang w:val="en-DE" w:eastAsia="en-GB"/>
        </w:rPr>
        <w:t>educating the next generation in AI</w:t>
      </w:r>
      <w:r w:rsidRPr="00B25B35">
        <w:rPr>
          <w:rFonts w:ascii="Times New Roman" w:eastAsia="Times New Roman" w:hAnsi="Times New Roman"/>
          <w:sz w:val="24"/>
          <w:szCs w:val="24"/>
          <w:lang w:val="en-DE" w:eastAsia="en-GB"/>
        </w:rPr>
        <w:t xml:space="preserve"> as essential for the country’s socio-economic development and competitiveness in the decades ahead.</w:t>
      </w:r>
    </w:p>
    <w:p w14:paraId="6D2150DD" w14:textId="77777777" w:rsidR="009E36AB" w:rsidRPr="00B25B35" w:rsidRDefault="009E36AB">
      <w:pPr>
        <w:rPr>
          <w:lang w:val="en-DE"/>
        </w:rPr>
      </w:pPr>
    </w:p>
    <w:sectPr w:rsidR="009E36AB" w:rsidRPr="00B25B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Times New Roman (Headings CS)">
    <w:altName w:val="Times New Roman"/>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Times New Roman (Body CS)">
    <w:altName w:val="Times New Roman"/>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D3601"/>
    <w:multiLevelType w:val="multilevel"/>
    <w:tmpl w:val="F6140F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55B1CE9"/>
    <w:multiLevelType w:val="multilevel"/>
    <w:tmpl w:val="7AE664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0E148E"/>
    <w:multiLevelType w:val="hybridMultilevel"/>
    <w:tmpl w:val="14C4FBF8"/>
    <w:lvl w:ilvl="0" w:tplc="944EFF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A56623"/>
    <w:multiLevelType w:val="multilevel"/>
    <w:tmpl w:val="AE62935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FE33028"/>
    <w:multiLevelType w:val="multilevel"/>
    <w:tmpl w:val="8F948D5A"/>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5" w15:restartNumberingAfterBreak="0">
    <w:nsid w:val="20575C82"/>
    <w:multiLevelType w:val="multilevel"/>
    <w:tmpl w:val="56B28368"/>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 w15:restartNumberingAfterBreak="0">
    <w:nsid w:val="32D300DA"/>
    <w:multiLevelType w:val="multilevel"/>
    <w:tmpl w:val="56428FD0"/>
    <w:lvl w:ilvl="0">
      <w:numFmt w:val="decimal"/>
      <w:suff w:val="space"/>
      <w:lvlText w:val="%1"/>
      <w:lvlJc w:val="left"/>
      <w:pPr>
        <w:ind w:left="720" w:firstLine="0"/>
      </w:pPr>
      <w:rPr>
        <w:rFonts w:hint="default"/>
      </w:rPr>
    </w:lvl>
    <w:lvl w:ilvl="1">
      <w:start w:val="1"/>
      <w:numFmt w:val="none"/>
      <w:pStyle w:val="Heading2"/>
      <w:suff w:val="nothing"/>
      <w:lvlText w:val=""/>
      <w:lvlJc w:val="left"/>
      <w:pPr>
        <w:ind w:left="720" w:firstLine="0"/>
      </w:pPr>
      <w:rPr>
        <w:rFonts w:hint="default"/>
      </w:rPr>
    </w:lvl>
    <w:lvl w:ilvl="2">
      <w:start w:val="1"/>
      <w:numFmt w:val="none"/>
      <w:pStyle w:val="Heading3"/>
      <w:suff w:val="nothing"/>
      <w:lvlText w:val=""/>
      <w:lvlJc w:val="left"/>
      <w:pPr>
        <w:ind w:left="720" w:firstLine="0"/>
      </w:pPr>
      <w:rPr>
        <w:rFonts w:hint="default"/>
      </w:rPr>
    </w:lvl>
    <w:lvl w:ilvl="3">
      <w:start w:val="1"/>
      <w:numFmt w:val="none"/>
      <w:pStyle w:val="Heading4"/>
      <w:suff w:val="nothing"/>
      <w:lvlText w:val=""/>
      <w:lvlJc w:val="left"/>
      <w:pPr>
        <w:ind w:left="720" w:firstLine="0"/>
      </w:pPr>
      <w:rPr>
        <w:rFonts w:hint="default"/>
      </w:rPr>
    </w:lvl>
    <w:lvl w:ilvl="4">
      <w:start w:val="1"/>
      <w:numFmt w:val="none"/>
      <w:pStyle w:val="Heading5"/>
      <w:suff w:val="nothing"/>
      <w:lvlText w:val=""/>
      <w:lvlJc w:val="left"/>
      <w:pPr>
        <w:ind w:left="720" w:firstLine="0"/>
      </w:pPr>
      <w:rPr>
        <w:rFonts w:hint="default"/>
      </w:rPr>
    </w:lvl>
    <w:lvl w:ilvl="5">
      <w:start w:val="1"/>
      <w:numFmt w:val="none"/>
      <w:suff w:val="nothing"/>
      <w:lvlText w:val=""/>
      <w:lvlJc w:val="left"/>
      <w:pPr>
        <w:ind w:left="720" w:firstLine="0"/>
      </w:pPr>
      <w:rPr>
        <w:rFonts w:hint="default"/>
      </w:rPr>
    </w:lvl>
    <w:lvl w:ilvl="6">
      <w:start w:val="1"/>
      <w:numFmt w:val="none"/>
      <w:suff w:val="nothing"/>
      <w:lvlText w:val=""/>
      <w:lvlJc w:val="left"/>
      <w:pPr>
        <w:ind w:left="720" w:firstLine="0"/>
      </w:pPr>
      <w:rPr>
        <w:rFonts w:hint="default"/>
      </w:rPr>
    </w:lvl>
    <w:lvl w:ilvl="7">
      <w:start w:val="1"/>
      <w:numFmt w:val="none"/>
      <w:suff w:val="nothing"/>
      <w:lvlText w:val=""/>
      <w:lvlJc w:val="left"/>
      <w:pPr>
        <w:ind w:left="720" w:firstLine="0"/>
      </w:pPr>
      <w:rPr>
        <w:rFonts w:hint="default"/>
      </w:rPr>
    </w:lvl>
    <w:lvl w:ilvl="8">
      <w:start w:val="1"/>
      <w:numFmt w:val="none"/>
      <w:suff w:val="nothing"/>
      <w:lvlText w:val=""/>
      <w:lvlJc w:val="left"/>
      <w:pPr>
        <w:ind w:left="720" w:firstLine="0"/>
      </w:pPr>
      <w:rPr>
        <w:rFonts w:hint="default"/>
      </w:rPr>
    </w:lvl>
  </w:abstractNum>
  <w:abstractNum w:abstractNumId="7" w15:restartNumberingAfterBreak="0">
    <w:nsid w:val="33C4320A"/>
    <w:multiLevelType w:val="hybridMultilevel"/>
    <w:tmpl w:val="B0E248BC"/>
    <w:lvl w:ilvl="0" w:tplc="A07A05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FC798A"/>
    <w:multiLevelType w:val="multilevel"/>
    <w:tmpl w:val="D21054B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0935326"/>
    <w:multiLevelType w:val="multilevel"/>
    <w:tmpl w:val="7E6A0ACE"/>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 w15:restartNumberingAfterBreak="0">
    <w:nsid w:val="51F7247E"/>
    <w:multiLevelType w:val="multilevel"/>
    <w:tmpl w:val="D88039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3220254"/>
    <w:multiLevelType w:val="multilevel"/>
    <w:tmpl w:val="192E4A40"/>
    <w:lvl w:ilvl="0">
      <w:start w:val="1"/>
      <w:numFmt w:val="upperRoman"/>
      <w:lvlText w:val="%1."/>
      <w:lvlJc w:val="left"/>
      <w:pPr>
        <w:ind w:left="720" w:firstLine="0"/>
      </w:pPr>
      <w:rPr>
        <w:rFonts w:hint="default"/>
      </w:rPr>
    </w:lvl>
    <w:lvl w:ilvl="1">
      <w:start w:val="1"/>
      <w:numFmt w:val="upperLetter"/>
      <w:lvlText w:val="%2."/>
      <w:lvlJc w:val="left"/>
      <w:pPr>
        <w:ind w:left="1440" w:firstLine="0"/>
      </w:pPr>
      <w:rPr>
        <w:rFonts w:hint="default"/>
      </w:rPr>
    </w:lvl>
    <w:lvl w:ilvl="2">
      <w:start w:val="1"/>
      <w:numFmt w:val="decimal"/>
      <w:lvlText w:val="%3."/>
      <w:lvlJc w:val="left"/>
      <w:pPr>
        <w:ind w:left="2160" w:firstLine="0"/>
      </w:pPr>
      <w:rPr>
        <w:rFonts w:hint="default"/>
      </w:rPr>
    </w:lvl>
    <w:lvl w:ilvl="3">
      <w:start w:val="1"/>
      <w:numFmt w:val="lowerLetter"/>
      <w:lvlText w:val="%4)"/>
      <w:lvlJc w:val="left"/>
      <w:pPr>
        <w:ind w:left="2880" w:firstLine="0"/>
      </w:pPr>
      <w:rPr>
        <w:rFonts w:hint="default"/>
      </w:rPr>
    </w:lvl>
    <w:lvl w:ilvl="4">
      <w:start w:val="1"/>
      <w:numFmt w:val="decimal"/>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abstractNum w:abstractNumId="12" w15:restartNumberingAfterBreak="0">
    <w:nsid w:val="53E70BEB"/>
    <w:multiLevelType w:val="hybridMultilevel"/>
    <w:tmpl w:val="F17A9EC2"/>
    <w:lvl w:ilvl="0" w:tplc="825A296C">
      <w:start w:val="1"/>
      <w:numFmt w:val="upperRoman"/>
      <w:lvlText w:val="%1."/>
      <w:lvlJc w:val="right"/>
      <w:pPr>
        <w:ind w:left="72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EE4116"/>
    <w:multiLevelType w:val="hybridMultilevel"/>
    <w:tmpl w:val="50D21674"/>
    <w:lvl w:ilvl="0" w:tplc="986CEE98">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C7A4667"/>
    <w:multiLevelType w:val="hybridMultilevel"/>
    <w:tmpl w:val="51FEDC62"/>
    <w:lvl w:ilvl="0" w:tplc="2F6A500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3F1DDF"/>
    <w:multiLevelType w:val="hybridMultilevel"/>
    <w:tmpl w:val="D8328430"/>
    <w:lvl w:ilvl="0" w:tplc="0B5C3C88">
      <w:start w:val="1"/>
      <w:numFmt w:val="bullet"/>
      <w:pStyle w:val="BulletPoin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5438554">
    <w:abstractNumId w:val="5"/>
  </w:num>
  <w:num w:numId="2" w16cid:durableId="721097167">
    <w:abstractNumId w:val="14"/>
  </w:num>
  <w:num w:numId="3" w16cid:durableId="1471165884">
    <w:abstractNumId w:val="1"/>
  </w:num>
  <w:num w:numId="4" w16cid:durableId="1915431797">
    <w:abstractNumId w:val="5"/>
  </w:num>
  <w:num w:numId="5" w16cid:durableId="1342128616">
    <w:abstractNumId w:val="3"/>
  </w:num>
  <w:num w:numId="6" w16cid:durableId="712387219">
    <w:abstractNumId w:val="10"/>
  </w:num>
  <w:num w:numId="7" w16cid:durableId="196839399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479008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1077896">
    <w:abstractNumId w:val="2"/>
  </w:num>
  <w:num w:numId="10" w16cid:durableId="414980495">
    <w:abstractNumId w:val="2"/>
  </w:num>
  <w:num w:numId="11" w16cid:durableId="1672416664">
    <w:abstractNumId w:val="15"/>
  </w:num>
  <w:num w:numId="12" w16cid:durableId="1789278823">
    <w:abstractNumId w:val="15"/>
  </w:num>
  <w:num w:numId="13" w16cid:durableId="462501198">
    <w:abstractNumId w:val="9"/>
  </w:num>
  <w:num w:numId="14" w16cid:durableId="1194925788">
    <w:abstractNumId w:val="9"/>
  </w:num>
  <w:num w:numId="15" w16cid:durableId="1208688905">
    <w:abstractNumId w:val="4"/>
  </w:num>
  <w:num w:numId="16" w16cid:durableId="1847475997">
    <w:abstractNumId w:val="4"/>
  </w:num>
  <w:num w:numId="17" w16cid:durableId="766458707">
    <w:abstractNumId w:val="4"/>
  </w:num>
  <w:num w:numId="18" w16cid:durableId="803276861">
    <w:abstractNumId w:val="4"/>
  </w:num>
  <w:num w:numId="19" w16cid:durableId="871190740">
    <w:abstractNumId w:val="4"/>
  </w:num>
  <w:num w:numId="20" w16cid:durableId="87818916">
    <w:abstractNumId w:val="2"/>
  </w:num>
  <w:num w:numId="21" w16cid:durableId="465589493">
    <w:abstractNumId w:val="13"/>
  </w:num>
  <w:num w:numId="22" w16cid:durableId="1682466668">
    <w:abstractNumId w:val="15"/>
  </w:num>
  <w:num w:numId="23" w16cid:durableId="355544191">
    <w:abstractNumId w:val="8"/>
  </w:num>
  <w:num w:numId="24" w16cid:durableId="852262562">
    <w:abstractNumId w:val="0"/>
  </w:num>
  <w:num w:numId="25" w16cid:durableId="1390304214">
    <w:abstractNumId w:val="0"/>
  </w:num>
  <w:num w:numId="26" w16cid:durableId="2103909535">
    <w:abstractNumId w:val="7"/>
  </w:num>
  <w:num w:numId="27" w16cid:durableId="856624584">
    <w:abstractNumId w:val="12"/>
  </w:num>
  <w:num w:numId="28" w16cid:durableId="1984776058">
    <w:abstractNumId w:val="11"/>
  </w:num>
  <w:num w:numId="29" w16cid:durableId="804591106">
    <w:abstractNumId w:val="11"/>
  </w:num>
  <w:num w:numId="30" w16cid:durableId="1623264122">
    <w:abstractNumId w:val="11"/>
  </w:num>
  <w:num w:numId="31" w16cid:durableId="851336568">
    <w:abstractNumId w:val="6"/>
  </w:num>
  <w:num w:numId="32" w16cid:durableId="1855143132">
    <w:abstractNumId w:val="6"/>
  </w:num>
  <w:num w:numId="33" w16cid:durableId="1904607951">
    <w:abstractNumId w:val="6"/>
  </w:num>
  <w:num w:numId="34" w16cid:durableId="2309668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B35"/>
    <w:rsid w:val="00052F86"/>
    <w:rsid w:val="001835A5"/>
    <w:rsid w:val="00200387"/>
    <w:rsid w:val="00247344"/>
    <w:rsid w:val="0029794F"/>
    <w:rsid w:val="002D5781"/>
    <w:rsid w:val="004B0688"/>
    <w:rsid w:val="005336DB"/>
    <w:rsid w:val="005E22E7"/>
    <w:rsid w:val="005E2881"/>
    <w:rsid w:val="005E29D3"/>
    <w:rsid w:val="005F01EB"/>
    <w:rsid w:val="0066305E"/>
    <w:rsid w:val="00665389"/>
    <w:rsid w:val="006B233C"/>
    <w:rsid w:val="006C1619"/>
    <w:rsid w:val="006D2860"/>
    <w:rsid w:val="00714FF9"/>
    <w:rsid w:val="007C562F"/>
    <w:rsid w:val="00812D4F"/>
    <w:rsid w:val="008507D7"/>
    <w:rsid w:val="008C3306"/>
    <w:rsid w:val="009318D0"/>
    <w:rsid w:val="009D1564"/>
    <w:rsid w:val="009E36AB"/>
    <w:rsid w:val="009F753E"/>
    <w:rsid w:val="00AA7ADA"/>
    <w:rsid w:val="00AC2E20"/>
    <w:rsid w:val="00B25B35"/>
    <w:rsid w:val="00C04AD0"/>
    <w:rsid w:val="00C162E3"/>
    <w:rsid w:val="00C60F95"/>
    <w:rsid w:val="00C618C4"/>
    <w:rsid w:val="00C940B2"/>
    <w:rsid w:val="00CD338A"/>
    <w:rsid w:val="00CF5FCE"/>
    <w:rsid w:val="00D547AF"/>
    <w:rsid w:val="00D80D3A"/>
    <w:rsid w:val="00D9200B"/>
    <w:rsid w:val="00D95656"/>
    <w:rsid w:val="00E8028B"/>
    <w:rsid w:val="00E8041F"/>
    <w:rsid w:val="00F005BB"/>
    <w:rsid w:val="00F34F63"/>
    <w:rsid w:val="00F36299"/>
    <w:rsid w:val="00F47BCB"/>
    <w:rsid w:val="00FE2D63"/>
    <w:rsid w:val="00FF001D"/>
    <w:rsid w:val="00FF4AF4"/>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decimalSymbol w:val=","/>
  <w:listSeparator w:val=","/>
  <w14:docId w14:val="49783FFD"/>
  <w15:chartTrackingRefBased/>
  <w15:docId w15:val="{20F862C2-A893-2D4B-B914-7DE032E07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387"/>
    <w:pPr>
      <w:spacing w:after="200" w:line="276" w:lineRule="auto"/>
    </w:pPr>
    <w:rPr>
      <w:rFonts w:ascii="Arial Narrow" w:hAnsi="Arial Narrow" w:cs="Times New Roman"/>
      <w:kern w:val="0"/>
      <w:sz w:val="22"/>
      <w:szCs w:val="22"/>
      <w:lang w:val="en-GB"/>
      <w14:ligatures w14:val="none"/>
    </w:rPr>
  </w:style>
  <w:style w:type="paragraph" w:styleId="Heading1">
    <w:name w:val="heading 1"/>
    <w:basedOn w:val="Normal"/>
    <w:next w:val="Normal"/>
    <w:link w:val="Heading1Char"/>
    <w:autoRedefine/>
    <w:uiPriority w:val="9"/>
    <w:qFormat/>
    <w:rsid w:val="00D9200B"/>
    <w:pPr>
      <w:keepNext/>
      <w:keepLines/>
      <w:spacing w:before="360" w:after="80"/>
      <w:outlineLvl w:val="0"/>
    </w:pPr>
    <w:rPr>
      <w:rFonts w:asciiTheme="majorHAnsi" w:eastAsiaTheme="majorEastAsia" w:hAnsiTheme="majorHAnsi" w:cs="Times New Roman (Headings CS)"/>
      <w:b/>
      <w:color w:val="FF0000"/>
      <w:kern w:val="2"/>
      <w:sz w:val="28"/>
      <w:szCs w:val="40"/>
      <w14:ligatures w14:val="standardContextual"/>
    </w:rPr>
  </w:style>
  <w:style w:type="paragraph" w:styleId="Heading2">
    <w:name w:val="heading 2"/>
    <w:basedOn w:val="Normal"/>
    <w:next w:val="Normal"/>
    <w:link w:val="Heading2Char"/>
    <w:autoRedefine/>
    <w:uiPriority w:val="9"/>
    <w:unhideWhenUsed/>
    <w:qFormat/>
    <w:rsid w:val="00D9200B"/>
    <w:pPr>
      <w:keepNext/>
      <w:keepLines/>
      <w:numPr>
        <w:ilvl w:val="1"/>
        <w:numId w:val="34"/>
      </w:numPr>
      <w:spacing w:before="160" w:after="80"/>
      <w:outlineLvl w:val="1"/>
    </w:pPr>
    <w:rPr>
      <w:rFonts w:asciiTheme="majorHAnsi" w:eastAsia="Times New Roman" w:hAnsiTheme="majorHAnsi" w:cstheme="majorBidi"/>
      <w:b/>
      <w:color w:val="0F4761" w:themeColor="accent1" w:themeShade="BF"/>
      <w:szCs w:val="32"/>
      <w:lang w:val="en-DE" w:eastAsia="en-GB"/>
    </w:rPr>
  </w:style>
  <w:style w:type="paragraph" w:styleId="Heading3">
    <w:name w:val="heading 3"/>
    <w:basedOn w:val="Normal"/>
    <w:next w:val="Normal"/>
    <w:link w:val="Heading3Char"/>
    <w:autoRedefine/>
    <w:uiPriority w:val="9"/>
    <w:unhideWhenUsed/>
    <w:qFormat/>
    <w:rsid w:val="00D9200B"/>
    <w:pPr>
      <w:keepNext/>
      <w:keepLines/>
      <w:numPr>
        <w:ilvl w:val="2"/>
        <w:numId w:val="34"/>
      </w:numPr>
      <w:spacing w:before="160" w:after="80"/>
      <w:jc w:val="both"/>
      <w:outlineLvl w:val="2"/>
    </w:pPr>
    <w:rPr>
      <w:rFonts w:asciiTheme="majorHAnsi" w:eastAsiaTheme="majorEastAsia" w:hAnsiTheme="majorHAnsi" w:cs="Tahoma"/>
      <w:b/>
      <w:bCs/>
      <w:color w:val="007B82"/>
      <w:sz w:val="24"/>
      <w:szCs w:val="18"/>
    </w:rPr>
  </w:style>
  <w:style w:type="paragraph" w:styleId="Heading4">
    <w:name w:val="heading 4"/>
    <w:basedOn w:val="Normal"/>
    <w:next w:val="Normal"/>
    <w:link w:val="Heading4Char"/>
    <w:autoRedefine/>
    <w:uiPriority w:val="9"/>
    <w:unhideWhenUsed/>
    <w:qFormat/>
    <w:rsid w:val="00D9200B"/>
    <w:pPr>
      <w:keepNext/>
      <w:keepLines/>
      <w:numPr>
        <w:ilvl w:val="3"/>
        <w:numId w:val="34"/>
      </w:numPr>
      <w:spacing w:before="40"/>
      <w:jc w:val="both"/>
      <w:outlineLvl w:val="3"/>
    </w:pPr>
    <w:rPr>
      <w:rFonts w:eastAsiaTheme="majorEastAsia" w:cs="Times New Roman (Body CS)"/>
      <w:b/>
      <w:color w:val="4EA72E" w:themeColor="accent6"/>
      <w:sz w:val="24"/>
      <w:szCs w:val="20"/>
    </w:rPr>
  </w:style>
  <w:style w:type="paragraph" w:styleId="Heading5">
    <w:name w:val="heading 5"/>
    <w:basedOn w:val="Normal"/>
    <w:next w:val="Normal"/>
    <w:link w:val="Heading5Char"/>
    <w:autoRedefine/>
    <w:uiPriority w:val="9"/>
    <w:semiHidden/>
    <w:unhideWhenUsed/>
    <w:qFormat/>
    <w:rsid w:val="00D9200B"/>
    <w:pPr>
      <w:keepNext/>
      <w:keepLines/>
      <w:numPr>
        <w:ilvl w:val="4"/>
        <w:numId w:val="34"/>
      </w:numPr>
      <w:spacing w:before="4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B25B3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25B3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25B3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25B3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6D2860"/>
    <w:pPr>
      <w:jc w:val="both"/>
    </w:pPr>
    <w:rPr>
      <w:rFonts w:cs="Times New Roman (Body CS)"/>
      <w:bCs/>
      <w:color w:val="3A7C22" w:themeColor="accent6" w:themeShade="BF"/>
      <w:sz w:val="24"/>
    </w:rPr>
  </w:style>
  <w:style w:type="paragraph" w:styleId="Caption">
    <w:name w:val="caption"/>
    <w:basedOn w:val="Normal"/>
    <w:next w:val="Normal"/>
    <w:uiPriority w:val="35"/>
    <w:unhideWhenUsed/>
    <w:qFormat/>
    <w:rsid w:val="00F36299"/>
    <w:pPr>
      <w:framePr w:wrap="around" w:vAnchor="text" w:hAnchor="text" w:y="1"/>
    </w:pPr>
    <w:rPr>
      <w:b/>
      <w:iCs/>
      <w:color w:val="000000" w:themeColor="text1"/>
      <w:sz w:val="18"/>
      <w:szCs w:val="18"/>
      <w:lang w:val="en-US"/>
    </w:rPr>
  </w:style>
  <w:style w:type="character" w:customStyle="1" w:styleId="Heading4Char">
    <w:name w:val="Heading 4 Char"/>
    <w:basedOn w:val="DefaultParagraphFont"/>
    <w:link w:val="Heading4"/>
    <w:uiPriority w:val="9"/>
    <w:rsid w:val="005F01EB"/>
    <w:rPr>
      <w:rFonts w:eastAsiaTheme="majorEastAsia" w:cs="Times New Roman (Body CS)"/>
      <w:b/>
      <w:color w:val="4EA72E" w:themeColor="accent6"/>
      <w:szCs w:val="20"/>
      <w:lang w:val="en-GB"/>
    </w:rPr>
  </w:style>
  <w:style w:type="character" w:customStyle="1" w:styleId="Heading1Char">
    <w:name w:val="Heading 1 Char"/>
    <w:basedOn w:val="DefaultParagraphFont"/>
    <w:link w:val="Heading1"/>
    <w:uiPriority w:val="9"/>
    <w:rsid w:val="00D9200B"/>
    <w:rPr>
      <w:rFonts w:asciiTheme="majorHAnsi" w:eastAsiaTheme="majorEastAsia" w:hAnsiTheme="majorHAnsi" w:cs="Times New Roman (Headings CS)"/>
      <w:b/>
      <w:color w:val="FF0000"/>
      <w:sz w:val="28"/>
      <w:szCs w:val="40"/>
      <w:lang w:val="en-GB"/>
    </w:rPr>
  </w:style>
  <w:style w:type="character" w:customStyle="1" w:styleId="Heading2Char">
    <w:name w:val="Heading 2 Char"/>
    <w:basedOn w:val="DefaultParagraphFont"/>
    <w:link w:val="Heading2"/>
    <w:uiPriority w:val="9"/>
    <w:rsid w:val="00D9200B"/>
    <w:rPr>
      <w:rFonts w:asciiTheme="majorHAnsi" w:eastAsia="Times New Roman" w:hAnsiTheme="majorHAnsi" w:cstheme="majorBidi"/>
      <w:b/>
      <w:color w:val="0F4761" w:themeColor="accent1" w:themeShade="BF"/>
      <w:kern w:val="0"/>
      <w:sz w:val="22"/>
      <w:szCs w:val="32"/>
      <w:lang w:eastAsia="en-GB"/>
      <w14:ligatures w14:val="none"/>
    </w:rPr>
  </w:style>
  <w:style w:type="character" w:customStyle="1" w:styleId="Heading3Char">
    <w:name w:val="Heading 3 Char"/>
    <w:basedOn w:val="DefaultParagraphFont"/>
    <w:link w:val="Heading3"/>
    <w:uiPriority w:val="9"/>
    <w:rsid w:val="00200387"/>
    <w:rPr>
      <w:rFonts w:asciiTheme="majorHAnsi" w:eastAsiaTheme="majorEastAsia" w:hAnsiTheme="majorHAnsi" w:cs="Tahoma"/>
      <w:b/>
      <w:bCs/>
      <w:color w:val="007B82"/>
      <w:szCs w:val="18"/>
      <w:lang w:val="en-GB"/>
    </w:rPr>
  </w:style>
  <w:style w:type="character" w:customStyle="1" w:styleId="Heading5Char">
    <w:name w:val="Heading 5 Char"/>
    <w:basedOn w:val="DefaultParagraphFont"/>
    <w:link w:val="Heading5"/>
    <w:uiPriority w:val="9"/>
    <w:semiHidden/>
    <w:rsid w:val="006C1619"/>
    <w:rPr>
      <w:rFonts w:asciiTheme="majorHAnsi" w:eastAsiaTheme="majorEastAsia" w:hAnsiTheme="majorHAnsi" w:cstheme="majorBidi"/>
      <w:color w:val="0F4761" w:themeColor="accent1" w:themeShade="BF"/>
    </w:rPr>
  </w:style>
  <w:style w:type="paragraph" w:customStyle="1" w:styleId="Textboxoutput">
    <w:name w:val="Textbox output"/>
    <w:basedOn w:val="Normal"/>
    <w:autoRedefine/>
    <w:qFormat/>
    <w:rsid w:val="009D1564"/>
    <w:pPr>
      <w:pBdr>
        <w:top w:val="single" w:sz="4" w:space="1" w:color="auto" w:shadow="1"/>
        <w:left w:val="single" w:sz="4" w:space="4" w:color="auto" w:shadow="1"/>
        <w:bottom w:val="single" w:sz="4" w:space="1" w:color="auto" w:shadow="1"/>
        <w:right w:val="single" w:sz="4" w:space="4" w:color="auto" w:shadow="1"/>
      </w:pBdr>
      <w:shd w:val="clear" w:color="auto" w:fill="F2F2F2" w:themeFill="background1" w:themeFillShade="F2"/>
    </w:pPr>
  </w:style>
  <w:style w:type="paragraph" w:customStyle="1" w:styleId="BulletPoint">
    <w:name w:val="Bullet Point"/>
    <w:basedOn w:val="Normal"/>
    <w:autoRedefine/>
    <w:qFormat/>
    <w:rsid w:val="0066305E"/>
    <w:pPr>
      <w:numPr>
        <w:numId w:val="22"/>
      </w:numPr>
    </w:pPr>
  </w:style>
  <w:style w:type="paragraph" w:styleId="TOC1">
    <w:name w:val="toc 1"/>
    <w:basedOn w:val="Normal"/>
    <w:next w:val="Normal"/>
    <w:autoRedefine/>
    <w:uiPriority w:val="39"/>
    <w:unhideWhenUsed/>
    <w:qFormat/>
    <w:rsid w:val="00D9200B"/>
    <w:pPr>
      <w:spacing w:before="120" w:after="0"/>
    </w:pPr>
    <w:rPr>
      <w:rFonts w:asciiTheme="majorHAnsi" w:hAnsiTheme="majorHAnsi"/>
      <w:b/>
      <w:bCs/>
      <w:caps/>
      <w:sz w:val="24"/>
      <w:szCs w:val="24"/>
    </w:rPr>
  </w:style>
  <w:style w:type="paragraph" w:styleId="TOC2">
    <w:name w:val="toc 2"/>
    <w:basedOn w:val="Normal"/>
    <w:next w:val="Normal"/>
    <w:autoRedefine/>
    <w:uiPriority w:val="39"/>
    <w:unhideWhenUsed/>
    <w:qFormat/>
    <w:rsid w:val="00D9200B"/>
    <w:pPr>
      <w:spacing w:before="120" w:after="0"/>
    </w:pPr>
    <w:rPr>
      <w:rFonts w:asciiTheme="minorHAnsi" w:hAnsiTheme="minorHAnsi"/>
      <w:b/>
      <w:bCs/>
      <w:sz w:val="20"/>
      <w:szCs w:val="20"/>
    </w:rPr>
  </w:style>
  <w:style w:type="character" w:customStyle="1" w:styleId="Heading6Char">
    <w:name w:val="Heading 6 Char"/>
    <w:basedOn w:val="DefaultParagraphFont"/>
    <w:link w:val="Heading6"/>
    <w:uiPriority w:val="9"/>
    <w:semiHidden/>
    <w:rsid w:val="00B25B35"/>
    <w:rPr>
      <w:rFonts w:eastAsiaTheme="majorEastAsia" w:cstheme="majorBidi"/>
      <w:i/>
      <w:iCs/>
      <w:color w:val="595959" w:themeColor="text1" w:themeTint="A6"/>
      <w:kern w:val="0"/>
      <w:sz w:val="22"/>
      <w:szCs w:val="22"/>
      <w:lang w:val="en-GB"/>
      <w14:ligatures w14:val="none"/>
    </w:rPr>
  </w:style>
  <w:style w:type="character" w:customStyle="1" w:styleId="Heading7Char">
    <w:name w:val="Heading 7 Char"/>
    <w:basedOn w:val="DefaultParagraphFont"/>
    <w:link w:val="Heading7"/>
    <w:uiPriority w:val="9"/>
    <w:semiHidden/>
    <w:rsid w:val="00B25B35"/>
    <w:rPr>
      <w:rFonts w:eastAsiaTheme="majorEastAsia" w:cstheme="majorBidi"/>
      <w:color w:val="595959" w:themeColor="text1" w:themeTint="A6"/>
      <w:kern w:val="0"/>
      <w:sz w:val="22"/>
      <w:szCs w:val="22"/>
      <w:lang w:val="en-GB"/>
      <w14:ligatures w14:val="none"/>
    </w:rPr>
  </w:style>
  <w:style w:type="character" w:customStyle="1" w:styleId="Heading8Char">
    <w:name w:val="Heading 8 Char"/>
    <w:basedOn w:val="DefaultParagraphFont"/>
    <w:link w:val="Heading8"/>
    <w:uiPriority w:val="9"/>
    <w:semiHidden/>
    <w:rsid w:val="00B25B35"/>
    <w:rPr>
      <w:rFonts w:eastAsiaTheme="majorEastAsia" w:cstheme="majorBidi"/>
      <w:i/>
      <w:iCs/>
      <w:color w:val="272727" w:themeColor="text1" w:themeTint="D8"/>
      <w:kern w:val="0"/>
      <w:sz w:val="22"/>
      <w:szCs w:val="22"/>
      <w:lang w:val="en-GB"/>
      <w14:ligatures w14:val="none"/>
    </w:rPr>
  </w:style>
  <w:style w:type="character" w:customStyle="1" w:styleId="Heading9Char">
    <w:name w:val="Heading 9 Char"/>
    <w:basedOn w:val="DefaultParagraphFont"/>
    <w:link w:val="Heading9"/>
    <w:uiPriority w:val="9"/>
    <w:semiHidden/>
    <w:rsid w:val="00B25B35"/>
    <w:rPr>
      <w:rFonts w:eastAsiaTheme="majorEastAsia" w:cstheme="majorBidi"/>
      <w:color w:val="272727" w:themeColor="text1" w:themeTint="D8"/>
      <w:kern w:val="0"/>
      <w:sz w:val="22"/>
      <w:szCs w:val="22"/>
      <w:lang w:val="en-GB"/>
      <w14:ligatures w14:val="none"/>
    </w:rPr>
  </w:style>
  <w:style w:type="paragraph" w:styleId="Title">
    <w:name w:val="Title"/>
    <w:basedOn w:val="Normal"/>
    <w:next w:val="Normal"/>
    <w:link w:val="TitleChar"/>
    <w:uiPriority w:val="10"/>
    <w:qFormat/>
    <w:rsid w:val="00B25B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B35"/>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B25B3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5B35"/>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B25B3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25B35"/>
    <w:rPr>
      <w:rFonts w:ascii="Arial Narrow" w:hAnsi="Arial Narrow" w:cs="Times New Roman"/>
      <w:i/>
      <w:iCs/>
      <w:color w:val="404040" w:themeColor="text1" w:themeTint="BF"/>
      <w:kern w:val="0"/>
      <w:sz w:val="22"/>
      <w:szCs w:val="22"/>
      <w:lang w:val="en-GB"/>
      <w14:ligatures w14:val="none"/>
    </w:rPr>
  </w:style>
  <w:style w:type="paragraph" w:styleId="ListParagraph">
    <w:name w:val="List Paragraph"/>
    <w:basedOn w:val="Normal"/>
    <w:uiPriority w:val="34"/>
    <w:qFormat/>
    <w:rsid w:val="00B25B35"/>
    <w:pPr>
      <w:ind w:left="720"/>
      <w:contextualSpacing/>
    </w:pPr>
  </w:style>
  <w:style w:type="character" w:styleId="IntenseEmphasis">
    <w:name w:val="Intense Emphasis"/>
    <w:basedOn w:val="DefaultParagraphFont"/>
    <w:uiPriority w:val="21"/>
    <w:qFormat/>
    <w:rsid w:val="00B25B35"/>
    <w:rPr>
      <w:i/>
      <w:iCs/>
      <w:color w:val="0F4761" w:themeColor="accent1" w:themeShade="BF"/>
    </w:rPr>
  </w:style>
  <w:style w:type="paragraph" w:styleId="IntenseQuote">
    <w:name w:val="Intense Quote"/>
    <w:basedOn w:val="Normal"/>
    <w:next w:val="Normal"/>
    <w:link w:val="IntenseQuoteChar"/>
    <w:uiPriority w:val="30"/>
    <w:qFormat/>
    <w:rsid w:val="00B25B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5B35"/>
    <w:rPr>
      <w:rFonts w:ascii="Arial Narrow" w:hAnsi="Arial Narrow" w:cs="Times New Roman"/>
      <w:i/>
      <w:iCs/>
      <w:color w:val="0F4761" w:themeColor="accent1" w:themeShade="BF"/>
      <w:kern w:val="0"/>
      <w:sz w:val="22"/>
      <w:szCs w:val="22"/>
      <w:lang w:val="en-GB"/>
      <w14:ligatures w14:val="none"/>
    </w:rPr>
  </w:style>
  <w:style w:type="character" w:styleId="IntenseReference">
    <w:name w:val="Intense Reference"/>
    <w:basedOn w:val="DefaultParagraphFont"/>
    <w:uiPriority w:val="32"/>
    <w:qFormat/>
    <w:rsid w:val="00B25B35"/>
    <w:rPr>
      <w:b/>
      <w:bCs/>
      <w:smallCaps/>
      <w:color w:val="0F4761" w:themeColor="accent1" w:themeShade="BF"/>
      <w:spacing w:val="5"/>
    </w:rPr>
  </w:style>
  <w:style w:type="character" w:styleId="Strong">
    <w:name w:val="Strong"/>
    <w:basedOn w:val="DefaultParagraphFont"/>
    <w:uiPriority w:val="22"/>
    <w:qFormat/>
    <w:rsid w:val="00B25B35"/>
    <w:rPr>
      <w:b/>
      <w:bCs/>
    </w:rPr>
  </w:style>
  <w:style w:type="character" w:customStyle="1" w:styleId="ms-1">
    <w:name w:val="ms-1"/>
    <w:basedOn w:val="DefaultParagraphFont"/>
    <w:rsid w:val="00B25B35"/>
  </w:style>
  <w:style w:type="character" w:customStyle="1" w:styleId="max-w-full">
    <w:name w:val="max-w-full"/>
    <w:basedOn w:val="DefaultParagraphFont"/>
    <w:rsid w:val="00B25B35"/>
  </w:style>
  <w:style w:type="character" w:styleId="Emphasis">
    <w:name w:val="Emphasis"/>
    <w:basedOn w:val="DefaultParagraphFont"/>
    <w:uiPriority w:val="20"/>
    <w:qFormat/>
    <w:rsid w:val="00B25B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3679457">
      <w:bodyDiv w:val="1"/>
      <w:marLeft w:val="0"/>
      <w:marRight w:val="0"/>
      <w:marTop w:val="0"/>
      <w:marBottom w:val="0"/>
      <w:divBdr>
        <w:top w:val="none" w:sz="0" w:space="0" w:color="auto"/>
        <w:left w:val="none" w:sz="0" w:space="0" w:color="auto"/>
        <w:bottom w:val="none" w:sz="0" w:space="0" w:color="auto"/>
        <w:right w:val="none" w:sz="0" w:space="0" w:color="auto"/>
      </w:divBdr>
      <w:divsChild>
        <w:div w:id="4233822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iaplustj.info/en/news/tajikistan/society/20250103/artificial-intelligence-is-being-taught-in-10-schools-in-tajikistan" TargetMode="External"/><Relationship Id="rId18" Type="http://schemas.openxmlformats.org/officeDocument/2006/relationships/hyperlink" Target="https://asiaplustj.info/en/news/tajikistan/society/20250103/artificial-intelligence-is-being-taught-in-10-schools-in-tajikistan" TargetMode="External"/><Relationship Id="rId26" Type="http://schemas.openxmlformats.org/officeDocument/2006/relationships/hyperlink" Target="https://asiaplustj.info/en/node/339221" TargetMode="External"/><Relationship Id="rId39" Type="http://schemas.openxmlformats.org/officeDocument/2006/relationships/hyperlink" Target="https://asiaplustj.info/en/node/345335" TargetMode="External"/><Relationship Id="rId21" Type="http://schemas.openxmlformats.org/officeDocument/2006/relationships/hyperlink" Target="https://bilim.tm/en/news/2735" TargetMode="External"/><Relationship Id="rId34" Type="http://schemas.openxmlformats.org/officeDocument/2006/relationships/hyperlink" Target="https://asiaplustj.info/en/news/tajikistan/society/20250103/artificial-intelligence-is-being-taught-in-10-schools-in-tajikistan" TargetMode="External"/><Relationship Id="rId42" Type="http://schemas.openxmlformats.org/officeDocument/2006/relationships/hyperlink" Target="https://asiaplustj.info/en/node/339221" TargetMode="External"/><Relationship Id="rId47" Type="http://schemas.openxmlformats.org/officeDocument/2006/relationships/hyperlink" Target="https://dig.watch/resource/strategy-for-the-development-of-artificial-intelligence-in-the-republic-of-tajikistan-for-the-period-up-to-2040" TargetMode="External"/><Relationship Id="rId50" Type="http://schemas.openxmlformats.org/officeDocument/2006/relationships/theme" Target="theme/theme1.xml"/><Relationship Id="rId7" Type="http://schemas.openxmlformats.org/officeDocument/2006/relationships/hyperlink" Target="https://asiaplustj.info/en/node/339221" TargetMode="External"/><Relationship Id="rId2" Type="http://schemas.openxmlformats.org/officeDocument/2006/relationships/styles" Target="styles.xml"/><Relationship Id="rId16" Type="http://schemas.openxmlformats.org/officeDocument/2006/relationships/hyperlink" Target="https://asiaplustj.info/en/news/tajikistan/society/20250103/artificial-intelligence-is-being-taught-in-10-schools-in-tajikistan" TargetMode="External"/><Relationship Id="rId29" Type="http://schemas.openxmlformats.org/officeDocument/2006/relationships/hyperlink" Target="https://aic.tj/en/news/emiratskii-bank-cbi-investiroval-v-tadzhikskii-finteh-zyplai" TargetMode="External"/><Relationship Id="rId11" Type="http://schemas.openxmlformats.org/officeDocument/2006/relationships/hyperlink" Target="https://asiaplustj.info/en/news/tajikistan/society/20250103/artificial-intelligence-is-being-taught-in-10-schools-in-tajikistan" TargetMode="External"/><Relationship Id="rId24" Type="http://schemas.openxmlformats.org/officeDocument/2006/relationships/hyperlink" Target="https://dig.watch/resource/strategy-for-the-development-of-artificial-intelligence-in-the-republic-of-tajikistan-for-the-period-up-to-2040" TargetMode="External"/><Relationship Id="rId32" Type="http://schemas.openxmlformats.org/officeDocument/2006/relationships/hyperlink" Target="https://www.unesco.org/en/tags/ict-competency-framework-teacher" TargetMode="External"/><Relationship Id="rId37" Type="http://schemas.openxmlformats.org/officeDocument/2006/relationships/hyperlink" Target="https://en.trend.az/casia/tajikistan/4015257.html" TargetMode="External"/><Relationship Id="rId40" Type="http://schemas.openxmlformats.org/officeDocument/2006/relationships/hyperlink" Target="https://asiaplustj.info/en/node/345335" TargetMode="External"/><Relationship Id="rId45" Type="http://schemas.openxmlformats.org/officeDocument/2006/relationships/hyperlink" Target="https://dig.watch/resource/strategy-for-the-development-of-artificial-intelligence-in-the-republic-of-tajikistan-for-the-period-up-to-2040" TargetMode="External"/><Relationship Id="rId5" Type="http://schemas.openxmlformats.org/officeDocument/2006/relationships/hyperlink" Target="https://asiaplustj.info/en/node/339221" TargetMode="External"/><Relationship Id="rId15" Type="http://schemas.openxmlformats.org/officeDocument/2006/relationships/hyperlink" Target="https://bilim.tm/en/news/2735" TargetMode="External"/><Relationship Id="rId23" Type="http://schemas.openxmlformats.org/officeDocument/2006/relationships/hyperlink" Target="https://aic.tj/en/news/commercial-bank-international" TargetMode="External"/><Relationship Id="rId28" Type="http://schemas.openxmlformats.org/officeDocument/2006/relationships/hyperlink" Target="https://asiaplustj.info/en/node/339221" TargetMode="External"/><Relationship Id="rId36" Type="http://schemas.openxmlformats.org/officeDocument/2006/relationships/hyperlink" Target="https://dig.watch/resource/strategy-for-the-development-of-artificial-intelligence-in-the-republic-of-tajikistan-for-the-period-up-to-2040" TargetMode="External"/><Relationship Id="rId49" Type="http://schemas.openxmlformats.org/officeDocument/2006/relationships/fontTable" Target="fontTable.xml"/><Relationship Id="rId10" Type="http://schemas.openxmlformats.org/officeDocument/2006/relationships/hyperlink" Target="https://dig.watch/resource/strategy-for-the-development-of-artificial-intelligence-in-the-republic-of-tajikistan-for-the-period-up-to-2040" TargetMode="External"/><Relationship Id="rId19" Type="http://schemas.openxmlformats.org/officeDocument/2006/relationships/hyperlink" Target="https://bilim.tm/en/news/2735" TargetMode="External"/><Relationship Id="rId31" Type="http://schemas.openxmlformats.org/officeDocument/2006/relationships/hyperlink" Target="https://aic.tj/en/news/emiratskii-bank-cbi-investiroval-v-tadzhikskii-finteh-zyplai" TargetMode="External"/><Relationship Id="rId44" Type="http://schemas.openxmlformats.org/officeDocument/2006/relationships/hyperlink" Target="https://dig.watch/resource/strategy-for-the-development-of-artificial-intelligence-in-the-republic-of-tajikistan-for-the-period-up-to-2040" TargetMode="External"/><Relationship Id="rId4" Type="http://schemas.openxmlformats.org/officeDocument/2006/relationships/webSettings" Target="webSettings.xml"/><Relationship Id="rId9" Type="http://schemas.openxmlformats.org/officeDocument/2006/relationships/hyperlink" Target="https://asiaplustj.info/en/node/339221" TargetMode="External"/><Relationship Id="rId14" Type="http://schemas.openxmlformats.org/officeDocument/2006/relationships/hyperlink" Target="https://www.muslimnetwork.tv/central-asias-ai-ambitions-gain-momentum/" TargetMode="External"/><Relationship Id="rId22" Type="http://schemas.openxmlformats.org/officeDocument/2006/relationships/hyperlink" Target="https://aic.tj/en/news/commercial-bank-international" TargetMode="External"/><Relationship Id="rId27" Type="http://schemas.openxmlformats.org/officeDocument/2006/relationships/hyperlink" Target="https://aic.tj/en/news/emiratskii-bank-cbi-investiroval-v-tadzhikskii-finteh-zyplai" TargetMode="External"/><Relationship Id="rId30" Type="http://schemas.openxmlformats.org/officeDocument/2006/relationships/hyperlink" Target="https://asiaplustj.info/en/node/339221" TargetMode="External"/><Relationship Id="rId35" Type="http://schemas.openxmlformats.org/officeDocument/2006/relationships/hyperlink" Target="https://asiaplustj.info/en/news/tajikistan/society/20250103/artificial-intelligence-is-being-taught-in-10-schools-in-tajikistan" TargetMode="External"/><Relationship Id="rId43" Type="http://schemas.openxmlformats.org/officeDocument/2006/relationships/hyperlink" Target="https://eurasianet.org/tajikistan-aspires-to-be-an-ai-development-hub" TargetMode="External"/><Relationship Id="rId48" Type="http://schemas.openxmlformats.org/officeDocument/2006/relationships/hyperlink" Target="https://dig.watch/resource/strategy-for-the-development-of-artificial-intelligence-in-the-republic-of-tajikistan-for-the-period-up-to-2040" TargetMode="External"/><Relationship Id="rId8" Type="http://schemas.openxmlformats.org/officeDocument/2006/relationships/hyperlink" Target="https://asiaplustj.info/en/node/345335" TargetMode="External"/><Relationship Id="rId3" Type="http://schemas.openxmlformats.org/officeDocument/2006/relationships/settings" Target="settings.xml"/><Relationship Id="rId12" Type="http://schemas.openxmlformats.org/officeDocument/2006/relationships/hyperlink" Target="https://asiaplustj.info/en/news/tajikistan/society/20250103/artificial-intelligence-is-being-taught-in-10-schools-in-tajikistan" TargetMode="External"/><Relationship Id="rId17" Type="http://schemas.openxmlformats.org/officeDocument/2006/relationships/hyperlink" Target="https://bilim.tm/en/news/2735" TargetMode="External"/><Relationship Id="rId25" Type="http://schemas.openxmlformats.org/officeDocument/2006/relationships/hyperlink" Target="https://dig.watch/resource/strategy-for-the-development-of-artificial-intelligence-in-the-republic-of-tajikistan-for-the-period-up-to-2040" TargetMode="External"/><Relationship Id="rId33" Type="http://schemas.openxmlformats.org/officeDocument/2006/relationships/hyperlink" Target="https://bilim.tm/en/news/2735" TargetMode="External"/><Relationship Id="rId38" Type="http://schemas.openxmlformats.org/officeDocument/2006/relationships/hyperlink" Target="https://en.trend.az/casia/tajikistan/4015257.html" TargetMode="External"/><Relationship Id="rId46" Type="http://schemas.openxmlformats.org/officeDocument/2006/relationships/hyperlink" Target="https://dig.watch/resource/strategy-for-the-development-of-artificial-intelligence-in-the-republic-of-tajikistan-for-the-period-up-to-2040" TargetMode="External"/><Relationship Id="rId20" Type="http://schemas.openxmlformats.org/officeDocument/2006/relationships/hyperlink" Target="https://bilim.tm/en/news/2735" TargetMode="External"/><Relationship Id="rId41" Type="http://schemas.openxmlformats.org/officeDocument/2006/relationships/hyperlink" Target="https://eurasianet.org/tajikistan-aspires-to-be-an-ai-development-hub" TargetMode="External"/><Relationship Id="rId1" Type="http://schemas.openxmlformats.org/officeDocument/2006/relationships/numbering" Target="numbering.xml"/><Relationship Id="rId6" Type="http://schemas.openxmlformats.org/officeDocument/2006/relationships/hyperlink" Target="https://dig.watch/resource/strategy-for-the-development-of-artificial-intelligence-in-the-republic-of-tajikistan-for-the-period-up-to-20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3582</Words>
  <Characters>20420</Characters>
  <Application>Microsoft Office Word</Application>
  <DocSecurity>0</DocSecurity>
  <Lines>170</Lines>
  <Paragraphs>47</Paragraphs>
  <ScaleCrop>false</ScaleCrop>
  <Company/>
  <LinksUpToDate>false</LinksUpToDate>
  <CharactersWithSpaces>23955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Siewert</dc:creator>
  <cp:keywords/>
  <dc:description/>
  <cp:lastModifiedBy>Stefan Siewert</cp:lastModifiedBy>
  <cp:revision>1</cp:revision>
  <dcterms:created xsi:type="dcterms:W3CDTF">2025-05-15T23:33:00Z</dcterms:created>
  <dcterms:modified xsi:type="dcterms:W3CDTF">2025-05-15T23:34:00Z</dcterms:modified>
</cp:coreProperties>
</file>