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5313" cy="5953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5313" cy="595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3"/>
        <w:numPr>
          <w:ilvl w:val="2"/>
          <w:numId w:val="1"/>
        </w:numPr>
        <w:ind w:left="720" w:firstLine="0"/>
        <w:rPr/>
      </w:pPr>
      <w:r w:rsidDel="00000000" w:rsidR="00000000" w:rsidRPr="00000000">
        <w:rPr>
          <w:b w:val="1"/>
          <w:rtl w:val="0"/>
        </w:rPr>
        <w:t xml:space="preserve">Нашрияҳои таъсиргузор оид ба истифодаи зеҳни сунъӣ (ЗС) дар соҳаи маориф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Zawacki-Richter et al. (2019)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Таҳлили систематикии 146 мақола (2007–2018) дар бораи истифодаи ЗС дар таҳсилоти олӣ. Чор самти асосӣ: профиликунонӣ ва пешгӯӣ, арзёбӣ, системаҳои мутобиқшаванда ва омӯзгорони интеллектуалӣ. Тақвияти ҳузури фанҳои дақиқ, вале иштироки ками омӯзгорон ва даъват ба тадқиқоти бештар педагогӣ.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Bond et al. (2024)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Мета-шарҳи 66 нашрия (2018–2023) бо 1,167 тадқиқот. Бартариҳо — омӯзиши фардӣ; мушкилот — ахлоқ ва махфият. Тавсия ба ворид кардани малакаҳои ЗС ба барномаҳои таълимӣ.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Chen et al. (2021)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Тақвимбандии 142 мақола бо таъкиди се қабат: рушд (deep learning), истифода (adaptive learning), ва ҳамгироӣ (gamification). Мавзӯъҳои болои рӯз: нейроилм ва махфияти маълумоти донишомӯзон.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Wang et al. (2024)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Шарҳи 2,223 мақола оид ба истифодаи ЗС, аз ҷумла моделҳои забонии калон (LLMs). Ҷойҳои камтадқиқшуда — ҳассосияти фарҳангӣ дар тарроҳии ЗС.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UNESCO (2021)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Роҳнамои сиёсати ЗС дар маориф бо таъкиди баробарӣ, ахлоқ ва малакаҳои рақамӣ. Пешниҳоди чаҳорчӯба барои устодон ва хонандагон ва чораҳои кам кардани "тафовутҳои рақамӣ".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Cukurova et al. (2020)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Баррасии таърихии АИEd, робитаи таҳлили омӯзишӣ бо ЗС ва ояндаи “бозори модулҳои ЗС”. Баррасии ҳолати Чин ва нигаронӣ дар бораи махфият.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Popenici &amp; Kerr (2017)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Омӯзиши таъсири ЗС ба таҳсил ва маъмурияти донишгоҳӣ, бо пешгӯии ҳамгироии он. Хатарҳо: гум шудани ҷойҳои кор ва зарурати малакаҳои эҷодӣ.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Goodlad &amp; Baker (2023)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Рӯйхати манбаъҳои тавсияшуда дар бораи ЗС дар маориф. Таъкид ба саводнокии ЗС, шубҳа ба нуфузи ширкатҳо ва иштирок дар сиёсати ҷамъиятӣ.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Holmes et al. (2019)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Китоб дар бораи имкониятҳои фардисозии таҳсил бо ЗС ва автоматизатсия, бо мисолҳо аз системаҳои омӯзишии интеллектуалӣ. Таъкид ба тарҳи инсонмарказ.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Jiang (2020)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Таҳлили 400+ мақола (2000–2019) бо тағйироти асосӣ дар самтҳои “deep learning” ва фардисозӣ. Равандҳои барҷаста: таҳлили маълумоти калон (big data).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Tyson &amp; Zysman (2023)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Таъсири иқтисодии ЗС ба соҳаи маориф ва бозори меҳнат. Пешниҳоди сиёсати ҳифзи иҷтимоӣ ва таҷриба аз Олмон.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Olatunde-Aiyedun (2024)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Ҳамгироии ЗС ба барномаи фаннии донишгоҳҳои Нигерия. Мавзӯъҳо: андешаҳои танқидӣ, маҳдудияти захираҳо, нақши бахши хусусӣ.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Guo et al. (2024)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Таҳлили ҳамзикркунӣ барои муайян кардани тадқиқоти таъсиргузор. 78% тадқиқот баъд аз 2019. Пешсафон — Чин ва ИМА.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Chu et al. (2022)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50 мақолаи сериқтибос дар бораи ЗС дар таҳсилоти олӣ. Мавзӯи асосӣ — пешгӯии натиҷаҳои таҳсил ва истифодаи ЗС дар муҳандисӣ.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et al. (2019)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Гузориши ЮНЕСКО дар бораи имкониятҳои ЗС барои таъмини дастрасӣ ва сифати таҳсил. Чорчӯбаҳои малакавӣ ва тавсияҳои ахлоқӣ барои ЗС-и устувор.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Kum Yoke et al. (2024)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Бознигарии 130 мақола дар бораи муҳтавои барномаҳои асри XXI. Даъват ба барномаҳои таълимии фардигардида бо ЗС, таҳлили муҳити фарҳангӣ ва саводнокии рақамӣ.</w:t>
      </w:r>
    </w:p>
    <w:p w:rsidR="00000000" w:rsidDel="00000000" w:rsidP="00000000" w:rsidRDefault="00000000" w:rsidRPr="00000000" w14:paraId="00000013">
      <w:pPr>
        <w:pStyle w:val="Heading3"/>
        <w:numPr>
          <w:ilvl w:val="2"/>
          <w:numId w:val="1"/>
        </w:numPr>
        <w:ind w:left="720" w:firstLine="0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b w:val="1"/>
          <w:rtl w:val="0"/>
        </w:rPr>
        <w:t xml:space="preserve">Нашрияҳои таъсиргузор оид ба зеҳни сунъӣ (ЗС) дар маориф (Иловаҳо: 17–20)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0" w:before="28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Casal-Otero, L., ва дигарон (2023). Саводнокии ЗС дар мактаб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ои умум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ӣ</w:t>
      </w:r>
      <w:r w:rsidDel="00000000" w:rsidR="00000000" w:rsidRPr="00000000">
        <w:rPr>
          <w:b w:val="1"/>
          <w:rtl w:val="0"/>
        </w:rPr>
        <w:t xml:space="preserve"> (K–12): 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и систематик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ӣ</w:t>
      </w:r>
      <w:r w:rsidDel="00000000" w:rsidR="00000000" w:rsidRPr="00000000">
        <w:rPr>
          <w:b w:val="1"/>
          <w:rtl w:val="0"/>
        </w:rPr>
        <w:t xml:space="preserve">. International Journal of STEM Education.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лили 207 ма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ола дар бораи саводнокии ЗС дар таълими синф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ибтидо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миёна, бо таъкид ба тафаккури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исоббарор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ого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ии ахло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қӣ</w:t>
      </w:r>
      <w:r w:rsidDel="00000000" w:rsidR="00000000" w:rsidRPr="00000000">
        <w:rPr>
          <w:rtl w:val="0"/>
        </w:rPr>
        <w:t xml:space="preserve">. Холигии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идд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дар омодасозии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згорон ва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амгироии барномав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муайян шудааст. Пешни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оди фаъолият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“бе компютер” (unplugged).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Mohammed, P. S. (2022). Ба с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ӯ</w:t>
      </w:r>
      <w:r w:rsidDel="00000000" w:rsidR="00000000" w:rsidRPr="00000000">
        <w:rPr>
          <w:b w:val="1"/>
          <w:rtl w:val="0"/>
        </w:rPr>
        <w:t xml:space="preserve">и маорифи фарогир дар давраи ЗС: Дидго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ҳҳ</w:t>
      </w:r>
      <w:r w:rsidDel="00000000" w:rsidR="00000000" w:rsidRPr="00000000">
        <w:rPr>
          <w:b w:val="1"/>
          <w:rtl w:val="0"/>
        </w:rPr>
        <w:t xml:space="preserve">о, мушкилот ва имконият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о. ResearchGate.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Ин боб му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ити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зиши интеллектуалиро бо таъкиди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ассосияти фар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анг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дар тарро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ии ЗС баррас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мекунад. Мушкилоти мутоби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созии ЗС бо шароити гуногуни донишом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зон ва имконият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чун система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амдард ва робот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таълим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матра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 мешаванд.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Walter, Y. (2024). ЗС генератив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ӣ</w:t>
      </w:r>
      <w:r w:rsidDel="00000000" w:rsidR="00000000" w:rsidRPr="00000000">
        <w:rPr>
          <w:b w:val="1"/>
          <w:rtl w:val="0"/>
        </w:rPr>
        <w:t xml:space="preserve"> ва сиёсати донишго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ҳҳ</w:t>
      </w:r>
      <w:r w:rsidDel="00000000" w:rsidR="00000000" w:rsidRPr="00000000">
        <w:rPr>
          <w:b w:val="1"/>
          <w:rtl w:val="0"/>
        </w:rPr>
        <w:t xml:space="preserve">о: Ом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ӯ</w:t>
      </w:r>
      <w:r w:rsidDel="00000000" w:rsidR="00000000" w:rsidRPr="00000000">
        <w:rPr>
          <w:b w:val="1"/>
          <w:rtl w:val="0"/>
        </w:rPr>
        <w:t xml:space="preserve">зиши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олат дар Швейтсария. International Journal of Educational Technology in Higher Education.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зиши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олати донишго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 швейтсар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дар посух ба ЗС генератив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. Таъкид ба рост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авлии илм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малака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"тартиби савол (prompt engineering)". Пешни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од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амал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барои воридсозии малака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ЗС ба барнома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таълим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28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Ng, D. T. K., ва дигарон (2025). Ба с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ӯ</w:t>
      </w:r>
      <w:r w:rsidDel="00000000" w:rsidR="00000000" w:rsidRPr="00000000">
        <w:rPr>
          <w:b w:val="1"/>
          <w:rtl w:val="0"/>
        </w:rPr>
        <w:t xml:space="preserve">и фа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миши саводнокии ЗС: Дарси да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сола (2014–2024). Humanities and Social Sciences Communications.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лили библиометр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аз 335 ма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ола бо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айди афзоиши босуръати нашрия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баъд аз 2018 (94%). Гур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ӯҳ</w:t>
      </w:r>
      <w:r w:rsidDel="00000000" w:rsidR="00000000" w:rsidRPr="00000000">
        <w:rPr>
          <w:rtl w:val="0"/>
        </w:rPr>
        <w:t xml:space="preserve">бандии мавз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ӯӣ</w:t>
      </w:r>
      <w:r w:rsidDel="00000000" w:rsidR="00000000" w:rsidRPr="00000000">
        <w:rPr>
          <w:rtl w:val="0"/>
        </w:rPr>
        <w:t xml:space="preserve">: истифодаи ахло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ии ЗС ва зарурати барнома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мукаммали саводнокии ЗС.</w:t>
      </w:r>
    </w:p>
    <w:p w:rsidR="00000000" w:rsidDel="00000000" w:rsidP="00000000" w:rsidRDefault="00000000" w:rsidRPr="00000000" w14:paraId="00000018">
      <w:pPr>
        <w:spacing w:after="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3"/>
        <w:numPr>
          <w:ilvl w:val="2"/>
          <w:numId w:val="1"/>
        </w:numPr>
        <w:ind w:left="720" w:firstLine="0"/>
        <w:rPr/>
      </w:pPr>
      <w:r w:rsidDel="00000000" w:rsidR="00000000" w:rsidRPr="00000000">
        <w:rPr>
          <w:b w:val="1"/>
          <w:rtl w:val="0"/>
        </w:rPr>
        <w:t xml:space="preserve">Рӯйхати интихобшудаи 20 нашрия дар бораи ҳамгироии ЗС дар маориф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80" w:before="280" w:lineRule="auto"/>
        <w:rPr/>
      </w:pP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и умум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ӣ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br w:type="textWrapping"/>
        <w:t xml:space="preserve">Ин 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йхат ма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и нашрия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таъсиргузорро дар бар мегирад, ки ба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амгироии зе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ни сунъ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(ЗС) дар маориф бахшида шудаанд. Ин кор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илм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ҳқ</w:t>
      </w: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оти систематик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, тад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оти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рибав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,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лил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сиёс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масъала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ахло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иро фаро мегиранд ва тасвири мукаммали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олати кунун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самт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ояндаи АИEd-ро пешни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од мекунанд.</w:t>
      </w:r>
    </w:p>
    <w:p w:rsidR="00000000" w:rsidDel="00000000" w:rsidP="00000000" w:rsidRDefault="00000000" w:rsidRPr="00000000" w14:paraId="0000001B">
      <w:pPr>
        <w:spacing w:after="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before="28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Artificial Intelligence in Education: A Systematic Literature Review (ScienceDirect)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Шар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 таъсири ЗС ба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анба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гуногуни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зиш, аз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умла нати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таълим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э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сос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. Муайян кардани раванд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ва мушкилоти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амгироии ЗС.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Artificial Intelligence in Education: A Review (ResearchGate)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лил бо истифода аз ча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орч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баи ТОЕ (технолог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, ташкило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, му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ити зист) барои арзёбии имконият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ва монеа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истифодаи ЗС дар маориф.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 Meta-Systematic Review of Artificial Intelligence in Higher Education (SpringerOpen)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Мета-шар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 мукаммал дар бораи нашрия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систематик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оид ба ЗС дар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силоти ол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. Муайян кардани холиги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ва самт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тад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оти минбаъда.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AI Literacy in K–12: A Systematic Literature Review (SpringerOpen)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зиши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амгироии ЗС дар синф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ои ибтидо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миёна дар саросари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он. Таъкид ба мушкилоти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зиш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маърифат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дар ом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зиши к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ӯ</w:t>
      </w:r>
      <w:r w:rsidDel="00000000" w:rsidR="00000000" w:rsidRPr="00000000">
        <w:rPr>
          <w:rtl w:val="0"/>
        </w:rPr>
        <w:t xml:space="preserve">дакон.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Artificial Intelligence and the Future of Teaching and Learning (U.S. Department of Education)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Гузориши давлат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дар бораи имконият ва мушкилоти ЗС, бо тавсия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барои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ияи сиёсат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о ва ахло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и истифодабар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AI in Higher Education: A Systematic Literature Review (Frontiers)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Муайян кардани фоида ва мушкилоти истифодаи ЗС дар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ҳқ</w:t>
      </w: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қ</w:t>
      </w:r>
      <w:r w:rsidDel="00000000" w:rsidR="00000000" w:rsidRPr="00000000">
        <w:rPr>
          <w:rtl w:val="0"/>
        </w:rPr>
        <w:t xml:space="preserve">оти илм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дар донишго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ҳҳ</w:t>
      </w:r>
      <w:r w:rsidDel="00000000" w:rsidR="00000000" w:rsidRPr="00000000">
        <w:rPr>
          <w:rtl w:val="0"/>
        </w:rPr>
        <w:t xml:space="preserve">о. Та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ҷ</w:t>
      </w:r>
      <w:r w:rsidDel="00000000" w:rsidR="00000000" w:rsidRPr="00000000">
        <w:rPr>
          <w:rtl w:val="0"/>
        </w:rPr>
        <w:t xml:space="preserve">рибаи амалии донишго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ҳҳ</w:t>
      </w:r>
      <w:r w:rsidDel="00000000" w:rsidR="00000000" w:rsidRPr="00000000">
        <w:rPr>
          <w:rtl w:val="0"/>
        </w:rPr>
        <w:t xml:space="preserve">о.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spacing w:after="28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The Educational Value of Artificial Intelligence in Higher Education (Emerald)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Шар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ҳ</w:t>
      </w:r>
      <w:r w:rsidDel="00000000" w:rsidR="00000000" w:rsidRPr="00000000">
        <w:rPr>
          <w:b w:val="1"/>
          <w:rtl w:val="0"/>
        </w:rPr>
        <w:t xml:space="preserve">:</w:t>
      </w:r>
      <w:r w:rsidDel="00000000" w:rsidR="00000000" w:rsidRPr="00000000">
        <w:rPr>
          <w:rtl w:val="0"/>
        </w:rPr>
        <w:t xml:space="preserve"> Дастгирии таълими фардисозишуда, самаранокии маъмур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ӣ</w:t>
      </w:r>
      <w:r w:rsidDel="00000000" w:rsidR="00000000" w:rsidRPr="00000000">
        <w:rPr>
          <w:rtl w:val="0"/>
        </w:rPr>
        <w:t xml:space="preserve"> ва истифодаи ЗС дар сат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и донишго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ҳ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Here is the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Tajik translation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of the next 20 publications (21–40) with brief summaries: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3"/>
        <w:numPr>
          <w:ilvl w:val="2"/>
          <w:numId w:val="1"/>
        </w:numPr>
        <w:ind w:left="720" w:firstLine="0"/>
        <w:rPr/>
      </w:pPr>
      <w:r w:rsidDel="00000000" w:rsidR="00000000" w:rsidRPr="00000000">
        <w:rPr>
          <w:b w:val="1"/>
          <w:rtl w:val="0"/>
        </w:rPr>
        <w:t xml:space="preserve">Нашрияҳои таъсиргузор оид ба ЗС дар маориф (Қисми 3: 21–40)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Human-Centered Learning Analytics and AI in Education: A Systematic Literature Review (arXiv)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Шарҳи системаҳо бо таъкиди назорати инсонӣ, бехатарӣ, эътимоднокӣ ва тарҳи боэътимоди ЗС дар муҳити таълимӣ.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Ethics of Using AI in K–12 Education: A Systematic Literature Review (Taylor &amp; Francis Online)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Мақола масъалаҳои ахлоқии истифодаи ЗС дар мактабҳои умумиро баррасӣ мекунад ва барои таҳияи барномаҳои таълимӣ ва сиёсатҳо роҳнамоӣ медиҳад.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New Era of Artificial Intelligence in Education: Towards a Sustainable Multifaceted Revolution (arXiv)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Таҳқиқи таъсири имконпазири ЗС ба маориф бо пешниҳоди стратегияҳо барои ҳамгироии устувори он.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Analyzing the Impact of AI Tools on Student Study Habits and Academic Performance (arXiv)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Таҳлил дар бораи он ки чӣ гуна воситаҳои ЗС одатҳои омӯзишии донишомӯзон ва натиҷаҳои таълимии онҳоро беҳтар мекунанд, бо таъкиди хатари вобастагии аз ҳад зиёд.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Systematic Review of Generative AI for Teaching and Learning Practice (arXiv)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Шарҳи тадқиқоти мавҷуда дар бораи ЗС генеративӣ дар таҳсилоти олӣ, равандҳо, холигиҳо ва зарурати дастурамалҳо.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Artificial Intelligence in Education (Wikipedia)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Мақолаи Википедия бо шарҳи фарогир: таърихи ЗС дар маориф, истифодаҳои кунунӣ, нигарониҳои ахлоқӣ ва дурнамоҳои нав.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AI Education and AI in Education | NSF – National Science Foundation (NSF)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Муҳокимаи таҳаввули ЗС дар таълими хонандагон ва зарурати ҳамгироии он ба равандҳои таълимӣ барои ҳалли мушкилоти воқеии зиндагӣ.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Role of AI in Modern Education (University of Iowa)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Нақши тағйирдиҳандаи ЗС дар фардисозии омӯзиш, соддакунии корҳои маъмурӣ ва баланд бардоштани сифати омӯзиш бо баҳси масъалаҳои ахлоқӣ.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Impact of Artificial Intelligence in Education (eSchool News)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Баррасии тағйирёбии модели анъанавии маориф бо истифода аз василаҳои ЗС барои мутобиқсозии таҳсил ба эҳтиёҷоти фардӣ.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Artificial Intelligence in Education: A Review (ResearchGate)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Баррасии таъсири ЗС ба равандҳои таълимӣ ва фоидаҳои эҳсосшудаи татбиқи он дар соҳаи маориф.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Artificial Intelligence in Education: Teachers' Opinions on AI in the Classroom (Forbes)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Назари омӯзгорон дар бораи таҷрибаи истифодаи ЗС дар синфҳо, фоидаҳо ва мушкилоти омӯхташаванда.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Future of Learning: AI is Revolutionizing Education 4.0 (World Economic Forum)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Мақола дар бораи нақши ЗС дар таълими инсондошта, баробарӣ ва омодасозии донишомӯзон барои истифода ва навоварӣ бо ЗС.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Artificial Intelligence in Higher Education: The State of the Field (SpringerOpen)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Шарҳ: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Шарҳи систематикӣ оид ба ҳолати кунунии ЗС дар таҳсилоти олӣ (2016–2022): равандҳо, татбиқҳо ва тағйироти соҳа.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 40 нашрия дар якҷоягӣ барои омода кардани роҳбарон, омӯзгорон ва таҳиягарони сиёсат хидмат мекунад.</w:t>
        <w:br w:type="textWrapping"/>
        <w:t xml:space="preserve">Мехоҳед ман онҳоро ба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формати таҳлилӣ (матрицаи муқоисавӣ, рӯйхати тавсияҳо ё инфографика)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табдил диҳам?</w:t>
      </w:r>
    </w:p>
    <w:p w:rsidR="00000000" w:rsidDel="00000000" w:rsidP="00000000" w:rsidRDefault="00000000" w:rsidRPr="00000000" w14:paraId="00000035">
      <w:pPr>
        <w:spacing w:before="280" w:line="240" w:lineRule="auto"/>
        <w:rPr/>
      </w:pPr>
      <w:bookmarkStart w:colFirst="0" w:colLast="0" w:name="_heading=h.m1h6qrr6qs3o" w:id="0"/>
      <w:bookmarkEnd w:id="0"/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Play">
    <w:embedRegular w:fontKey="{00000000-0000-0000-0000-000000000000}" r:id="rId1" w:subsetted="0"/>
    <w:embedBold w:fontKey="{00000000-0000-0000-0000-000000000000}" r:id="rId2" w:subsetted="0"/>
  </w:font>
  <w:font w:name="Aptos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decimal"/>
      <w:lvlText w:val="%1"/>
      <w:lvlJc w:val="left"/>
      <w:pPr>
        <w:ind w:left="720" w:firstLine="0"/>
      </w:pPr>
      <w:rPr/>
    </w:lvl>
    <w:lvl w:ilvl="1">
      <w:start w:val="1"/>
      <w:numFmt w:val="decimal"/>
      <w:lvlText w:val=""/>
      <w:lvlJc w:val="left"/>
      <w:pPr>
        <w:ind w:left="720" w:firstLine="0"/>
      </w:pPr>
      <w:rPr/>
    </w:lvl>
    <w:lvl w:ilvl="2">
      <w:start w:val="1"/>
      <w:numFmt w:val="decimal"/>
      <w:lvlText w:val=""/>
      <w:lvlJc w:val="left"/>
      <w:pPr>
        <w:ind w:left="720" w:firstLine="0"/>
      </w:pPr>
      <w:rPr/>
    </w:lvl>
    <w:lvl w:ilvl="3">
      <w:start w:val="1"/>
      <w:numFmt w:val="decimal"/>
      <w:lvlText w:val=""/>
      <w:lvlJc w:val="left"/>
      <w:pPr>
        <w:ind w:left="720" w:firstLine="0"/>
      </w:pPr>
      <w:rPr/>
    </w:lvl>
    <w:lvl w:ilvl="4">
      <w:start w:val="1"/>
      <w:numFmt w:val="decimal"/>
      <w:lvlText w:val=""/>
      <w:lvlJc w:val="left"/>
      <w:pPr>
        <w:ind w:left="720" w:firstLine="0"/>
      </w:pPr>
      <w:rPr/>
    </w:lvl>
    <w:lvl w:ilvl="5">
      <w:start w:val="1"/>
      <w:numFmt w:val="decimal"/>
      <w:lvlText w:val=""/>
      <w:lvlJc w:val="left"/>
      <w:pPr>
        <w:ind w:left="720" w:firstLine="0"/>
      </w:pPr>
      <w:rPr/>
    </w:lvl>
    <w:lvl w:ilvl="6">
      <w:start w:val="1"/>
      <w:numFmt w:val="decimal"/>
      <w:lvlText w:val=""/>
      <w:lvlJc w:val="left"/>
      <w:pPr>
        <w:ind w:left="720" w:firstLine="0"/>
      </w:pPr>
      <w:rPr/>
    </w:lvl>
    <w:lvl w:ilvl="7">
      <w:start w:val="1"/>
      <w:numFmt w:val="decimal"/>
      <w:lvlText w:val=""/>
      <w:lvlJc w:val="left"/>
      <w:pPr>
        <w:ind w:left="720" w:firstLine="0"/>
      </w:pPr>
      <w:rPr/>
    </w:lvl>
    <w:lvl w:ilvl="8">
      <w:start w:val="1"/>
      <w:numFmt w:val="decimal"/>
      <w:lvlText w:val=""/>
      <w:lvlJc w:val="left"/>
      <w:pPr>
        <w:ind w:left="720" w:firstLine="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7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2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 Narrow" w:cs="Arial Narrow" w:eastAsia="Arial Narrow" w:hAnsi="Arial Narrow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6" w:before="0" w:line="259" w:lineRule="auto"/>
      <w:ind w:left="10" w:right="0" w:hanging="10"/>
      <w:jc w:val="left"/>
    </w:pPr>
    <w:rPr>
      <w:rFonts w:ascii="Calibri" w:cs="Calibri" w:eastAsia="Calibri" w:hAnsi="Calibri"/>
      <w:b w:val="1"/>
      <w:i w:val="0"/>
      <w:smallCaps w:val="0"/>
      <w:strike w:val="0"/>
      <w:color w:val="ff0000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  <w:ind w:left="720" w:firstLine="0"/>
    </w:pPr>
    <w:rPr>
      <w:rFonts w:ascii="Play" w:cs="Play" w:eastAsia="Play" w:hAnsi="Play"/>
      <w:b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  <w:ind w:left="720" w:firstLine="0"/>
      <w:jc w:val="both"/>
    </w:pPr>
    <w:rPr>
      <w:rFonts w:ascii="Play" w:cs="Play" w:eastAsia="Play" w:hAnsi="Play"/>
      <w:b w:val="1"/>
      <w:color w:val="007b82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  <w:ind w:left="720" w:firstLine="0"/>
      <w:jc w:val="both"/>
    </w:pPr>
    <w:rPr>
      <w:b w:val="1"/>
      <w:color w:val="4ea72e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  <w:ind w:left="720" w:firstLine="0"/>
    </w:pPr>
    <w:rPr>
      <w:rFonts w:ascii="Play" w:cs="Play" w:eastAsia="Play" w:hAnsi="Play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a" w:default="1">
    <w:name w:val="Normal"/>
    <w:qFormat w:val="1"/>
    <w:rsid w:val="00200387"/>
    <w:pPr>
      <w:spacing w:after="200" w:line="276" w:lineRule="auto"/>
    </w:pPr>
    <w:rPr>
      <w:rFonts w:ascii="Arial Narrow" w:cs="Times New Roman" w:hAnsi="Arial Narrow"/>
      <w:kern w:val="0"/>
      <w:sz w:val="22"/>
      <w:szCs w:val="22"/>
      <w:lang w:val="en-GB"/>
    </w:rPr>
  </w:style>
  <w:style w:type="paragraph" w:styleId="1">
    <w:name w:val="heading 1"/>
    <w:next w:val="a"/>
    <w:link w:val="10"/>
    <w:autoRedefine w:val="1"/>
    <w:uiPriority w:val="9"/>
    <w:qFormat w:val="1"/>
    <w:rsid w:val="00D9200B"/>
    <w:pPr>
      <w:keepNext w:val="1"/>
      <w:keepLines w:val="1"/>
      <w:spacing w:after="166" w:line="259" w:lineRule="auto"/>
      <w:ind w:left="10" w:hanging="10"/>
      <w:outlineLvl w:val="0"/>
    </w:pPr>
    <w:rPr>
      <w:rFonts w:ascii="Calibri" w:cs="Calibri" w:hAnsi="Calibri"/>
      <w:b w:val="1"/>
      <w:color w:val="ff0000"/>
      <w:sz w:val="28"/>
    </w:rPr>
  </w:style>
  <w:style w:type="paragraph" w:styleId="2">
    <w:name w:val="heading 2"/>
    <w:basedOn w:val="a"/>
    <w:next w:val="a"/>
    <w:link w:val="20"/>
    <w:autoRedefine w:val="1"/>
    <w:uiPriority w:val="9"/>
    <w:unhideWhenUsed w:val="1"/>
    <w:qFormat w:val="1"/>
    <w:rsid w:val="00D9200B"/>
    <w:pPr>
      <w:keepNext w:val="1"/>
      <w:keepLines w:val="1"/>
      <w:numPr>
        <w:ilvl w:val="1"/>
        <w:numId w:val="2"/>
      </w:numPr>
      <w:spacing w:after="80" w:before="160"/>
      <w:outlineLvl w:val="1"/>
    </w:pPr>
    <w:rPr>
      <w:rFonts w:eastAsia="Times New Roman" w:asciiTheme="majorHAnsi" w:cstheme="majorBidi" w:hAnsiTheme="majorHAnsi"/>
      <w:b w:val="1"/>
      <w:color w:val="0f4761" w:themeColor="accent1" w:themeShade="0000BF"/>
      <w:szCs w:val="32"/>
      <w:lang w:eastAsia="en-GB"/>
    </w:rPr>
  </w:style>
  <w:style w:type="paragraph" w:styleId="3">
    <w:name w:val="heading 3"/>
    <w:basedOn w:val="a"/>
    <w:next w:val="a"/>
    <w:link w:val="30"/>
    <w:autoRedefine w:val="1"/>
    <w:uiPriority w:val="9"/>
    <w:unhideWhenUsed w:val="1"/>
    <w:qFormat w:val="1"/>
    <w:rsid w:val="00D9200B"/>
    <w:pPr>
      <w:keepNext w:val="1"/>
      <w:keepLines w:val="1"/>
      <w:numPr>
        <w:ilvl w:val="2"/>
        <w:numId w:val="2"/>
      </w:numPr>
      <w:spacing w:after="80" w:before="160"/>
      <w:jc w:val="both"/>
      <w:outlineLvl w:val="2"/>
    </w:pPr>
    <w:rPr>
      <w:rFonts w:cs="Tahoma" w:asciiTheme="majorHAnsi" w:eastAsiaTheme="majorEastAsia" w:hAnsiTheme="majorHAnsi"/>
      <w:b w:val="1"/>
      <w:bCs w:val="1"/>
      <w:color w:val="007b82"/>
      <w:sz w:val="24"/>
      <w:szCs w:val="18"/>
    </w:rPr>
  </w:style>
  <w:style w:type="paragraph" w:styleId="4">
    <w:name w:val="heading 4"/>
    <w:basedOn w:val="a"/>
    <w:next w:val="a"/>
    <w:link w:val="40"/>
    <w:autoRedefine w:val="1"/>
    <w:uiPriority w:val="9"/>
    <w:unhideWhenUsed w:val="1"/>
    <w:qFormat w:val="1"/>
    <w:rsid w:val="00D9200B"/>
    <w:pPr>
      <w:keepNext w:val="1"/>
      <w:keepLines w:val="1"/>
      <w:numPr>
        <w:ilvl w:val="3"/>
        <w:numId w:val="2"/>
      </w:numPr>
      <w:spacing w:before="40"/>
      <w:jc w:val="both"/>
      <w:outlineLvl w:val="3"/>
    </w:pPr>
    <w:rPr>
      <w:rFonts w:cs="Times New Roman (Body CS)" w:eastAsiaTheme="majorEastAsia"/>
      <w:b w:val="1"/>
      <w:color w:val="4ea72e" w:themeColor="accent6"/>
      <w:sz w:val="24"/>
      <w:szCs w:val="20"/>
    </w:rPr>
  </w:style>
  <w:style w:type="paragraph" w:styleId="5">
    <w:name w:val="heading 5"/>
    <w:basedOn w:val="a"/>
    <w:next w:val="a"/>
    <w:link w:val="50"/>
    <w:autoRedefine w:val="1"/>
    <w:uiPriority w:val="9"/>
    <w:semiHidden w:val="1"/>
    <w:unhideWhenUsed w:val="1"/>
    <w:qFormat w:val="1"/>
    <w:rsid w:val="00D9200B"/>
    <w:pPr>
      <w:keepNext w:val="1"/>
      <w:keepLines w:val="1"/>
      <w:numPr>
        <w:ilvl w:val="4"/>
        <w:numId w:val="2"/>
      </w:numPr>
      <w:spacing w:before="40"/>
      <w:outlineLvl w:val="4"/>
    </w:pPr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6">
    <w:name w:val="heading 6"/>
    <w:basedOn w:val="a"/>
    <w:next w:val="a"/>
    <w:link w:val="60"/>
    <w:uiPriority w:val="9"/>
    <w:semiHidden w:val="1"/>
    <w:unhideWhenUsed w:val="1"/>
    <w:qFormat w:val="1"/>
    <w:rsid w:val="009C4B99"/>
    <w:pPr>
      <w:keepNext w:val="1"/>
      <w:keepLines w:val="1"/>
      <w:spacing w:after="0" w:before="40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paragraph" w:styleId="7">
    <w:name w:val="heading 7"/>
    <w:basedOn w:val="a"/>
    <w:next w:val="a"/>
    <w:link w:val="70"/>
    <w:uiPriority w:val="9"/>
    <w:semiHidden w:val="1"/>
    <w:unhideWhenUsed w:val="1"/>
    <w:qFormat w:val="1"/>
    <w:rsid w:val="009C4B99"/>
    <w:pPr>
      <w:keepNext w:val="1"/>
      <w:keepLines w:val="1"/>
      <w:spacing w:after="0" w:before="40"/>
      <w:outlineLvl w:val="6"/>
    </w:pPr>
    <w:rPr>
      <w:rFonts w:asciiTheme="minorHAnsi" w:cstheme="majorBidi" w:eastAsiaTheme="majorEastAsia" w:hAnsiTheme="minorHAnsi"/>
      <w:color w:val="595959" w:themeColor="text1" w:themeTint="0000A6"/>
    </w:rPr>
  </w:style>
  <w:style w:type="paragraph" w:styleId="8">
    <w:name w:val="heading 8"/>
    <w:basedOn w:val="a"/>
    <w:next w:val="a"/>
    <w:link w:val="80"/>
    <w:uiPriority w:val="9"/>
    <w:semiHidden w:val="1"/>
    <w:unhideWhenUsed w:val="1"/>
    <w:qFormat w:val="1"/>
    <w:rsid w:val="009C4B99"/>
    <w:pPr>
      <w:keepNext w:val="1"/>
      <w:keepLines w:val="1"/>
      <w:spacing w:after="0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paragraph" w:styleId="9">
    <w:name w:val="heading 9"/>
    <w:basedOn w:val="a"/>
    <w:next w:val="a"/>
    <w:link w:val="90"/>
    <w:uiPriority w:val="9"/>
    <w:semiHidden w:val="1"/>
    <w:unhideWhenUsed w:val="1"/>
    <w:qFormat w:val="1"/>
    <w:rsid w:val="009C4B99"/>
    <w:pPr>
      <w:keepNext w:val="1"/>
      <w:keepLines w:val="1"/>
      <w:spacing w:after="0"/>
      <w:outlineLvl w:val="8"/>
    </w:pPr>
    <w:rPr>
      <w:rFonts w:asciiTheme="minorHAnsi" w:cstheme="majorBidi" w:eastAsiaTheme="majorEastAsia" w:hAnsiTheme="minorHAnsi"/>
      <w:color w:val="272727" w:themeColor="text1" w:themeTint="0000D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tyle1" w:customStyle="1">
    <w:name w:val="Style1"/>
    <w:basedOn w:val="a"/>
    <w:autoRedefine w:val="1"/>
    <w:qFormat w:val="1"/>
    <w:rsid w:val="006D2860"/>
    <w:pPr>
      <w:jc w:val="both"/>
    </w:pPr>
    <w:rPr>
      <w:rFonts w:cs="Times New Roman (Body CS)"/>
      <w:bCs w:val="1"/>
      <w:color w:val="3a7c22" w:themeColor="accent6" w:themeShade="0000BF"/>
      <w:sz w:val="24"/>
    </w:rPr>
  </w:style>
  <w:style w:type="paragraph" w:styleId="a3">
    <w:name w:val="caption"/>
    <w:basedOn w:val="a"/>
    <w:next w:val="a"/>
    <w:uiPriority w:val="35"/>
    <w:unhideWhenUsed w:val="1"/>
    <w:qFormat w:val="1"/>
    <w:rsid w:val="00F36299"/>
    <w:pPr>
      <w:framePr w:lines="0" w:wrap="around" w:hAnchor="text" w:vAnchor="text" w:y="1"/>
    </w:pPr>
    <w:rPr>
      <w:b w:val="1"/>
      <w:iCs w:val="1"/>
      <w:color w:val="000000" w:themeColor="text1"/>
      <w:sz w:val="18"/>
      <w:szCs w:val="18"/>
      <w:lang w:val="en-US"/>
    </w:rPr>
  </w:style>
  <w:style w:type="character" w:styleId="40" w:customStyle="1">
    <w:name w:val="Заголовок 4 Знак"/>
    <w:basedOn w:val="a0"/>
    <w:link w:val="4"/>
    <w:uiPriority w:val="9"/>
    <w:rsid w:val="005F01EB"/>
    <w:rPr>
      <w:rFonts w:ascii="Arial Narrow" w:cs="Times New Roman (Body CS)" w:hAnsi="Arial Narrow" w:eastAsiaTheme="majorEastAsia"/>
      <w:b w:val="1"/>
      <w:color w:val="4ea72e" w:themeColor="accent6"/>
      <w:kern w:val="0"/>
      <w:szCs w:val="20"/>
      <w:lang w:val="en-GB"/>
    </w:rPr>
  </w:style>
  <w:style w:type="character" w:styleId="10" w:customStyle="1">
    <w:name w:val="Заголовок 1 Знак"/>
    <w:link w:val="1"/>
    <w:uiPriority w:val="9"/>
    <w:rsid w:val="00D9200B"/>
    <w:rPr>
      <w:rFonts w:ascii="Calibri" w:cs="Calibri" w:hAnsi="Calibri"/>
      <w:b w:val="1"/>
      <w:color w:val="ff0000"/>
      <w:sz w:val="28"/>
    </w:rPr>
  </w:style>
  <w:style w:type="character" w:styleId="20" w:customStyle="1">
    <w:name w:val="Заголовок 2 Знак"/>
    <w:basedOn w:val="a0"/>
    <w:link w:val="2"/>
    <w:uiPriority w:val="9"/>
    <w:rsid w:val="00D9200B"/>
    <w:rPr>
      <w:rFonts w:eastAsia="Times New Roman" w:asciiTheme="majorHAnsi" w:cstheme="majorBidi" w:hAnsiTheme="majorHAnsi"/>
      <w:b w:val="1"/>
      <w:color w:val="0f4761" w:themeColor="accent1" w:themeShade="0000BF"/>
      <w:kern w:val="0"/>
      <w:sz w:val="22"/>
      <w:szCs w:val="32"/>
      <w:lang w:eastAsia="en-GB"/>
    </w:rPr>
  </w:style>
  <w:style w:type="character" w:styleId="30" w:customStyle="1">
    <w:name w:val="Заголовок 3 Знак"/>
    <w:basedOn w:val="a0"/>
    <w:link w:val="3"/>
    <w:uiPriority w:val="9"/>
    <w:rsid w:val="00200387"/>
    <w:rPr>
      <w:rFonts w:cs="Tahoma" w:asciiTheme="majorHAnsi" w:eastAsiaTheme="majorEastAsia" w:hAnsiTheme="majorHAnsi"/>
      <w:b w:val="1"/>
      <w:bCs w:val="1"/>
      <w:color w:val="007b82"/>
      <w:kern w:val="0"/>
      <w:szCs w:val="18"/>
      <w:lang w:val="en-GB"/>
    </w:rPr>
  </w:style>
  <w:style w:type="character" w:styleId="50" w:customStyle="1">
    <w:name w:val="Заголовок 5 Знак"/>
    <w:basedOn w:val="a0"/>
    <w:link w:val="5"/>
    <w:uiPriority w:val="9"/>
    <w:semiHidden w:val="1"/>
    <w:rsid w:val="006C1619"/>
    <w:rPr>
      <w:rFonts w:asciiTheme="majorHAnsi" w:cstheme="majorBidi" w:eastAsiaTheme="majorEastAsia" w:hAnsiTheme="majorHAnsi"/>
      <w:color w:val="0f4761" w:themeColor="accent1" w:themeShade="0000BF"/>
      <w:kern w:val="0"/>
      <w:sz w:val="22"/>
      <w:szCs w:val="22"/>
      <w:lang w:val="en-GB"/>
    </w:rPr>
  </w:style>
  <w:style w:type="paragraph" w:styleId="Textboxoutput" w:customStyle="1">
    <w:name w:val="Textbox output"/>
    <w:basedOn w:val="a"/>
    <w:autoRedefine w:val="1"/>
    <w:qFormat w:val="1"/>
    <w:rsid w:val="009D1564"/>
    <w:pPr>
      <w:pBdr>
        <w:top w:color="auto" w:shadow="1" w:space="1" w:sz="4" w:val="single"/>
        <w:left w:color="auto" w:shadow="1" w:space="4" w:sz="4" w:val="single"/>
        <w:bottom w:color="auto" w:shadow="1" w:space="1" w:sz="4" w:val="single"/>
        <w:right w:color="auto" w:shadow="1" w:space="4" w:sz="4" w:val="single"/>
      </w:pBdr>
      <w:shd w:color="auto" w:fill="f2f2f2" w:themeFill="background1" w:themeFillShade="0000F2" w:val="clear"/>
    </w:pPr>
  </w:style>
  <w:style w:type="paragraph" w:styleId="BulletPoint" w:customStyle="1">
    <w:name w:val="Bullet Point"/>
    <w:basedOn w:val="a"/>
    <w:autoRedefine w:val="1"/>
    <w:qFormat w:val="1"/>
    <w:rsid w:val="0066305E"/>
    <w:pPr>
      <w:numPr>
        <w:numId w:val="1"/>
      </w:numPr>
    </w:pPr>
  </w:style>
  <w:style w:type="paragraph" w:styleId="11">
    <w:name w:val="toc 1"/>
    <w:basedOn w:val="a"/>
    <w:next w:val="a"/>
    <w:autoRedefine w:val="1"/>
    <w:uiPriority w:val="39"/>
    <w:unhideWhenUsed w:val="1"/>
    <w:qFormat w:val="1"/>
    <w:rsid w:val="00D9200B"/>
    <w:pPr>
      <w:spacing w:after="0" w:before="120"/>
    </w:pPr>
    <w:rPr>
      <w:rFonts w:asciiTheme="majorHAnsi" w:hAnsiTheme="majorHAnsi"/>
      <w:b w:val="1"/>
      <w:bCs w:val="1"/>
      <w:caps w:val="1"/>
      <w:sz w:val="24"/>
      <w:szCs w:val="24"/>
    </w:rPr>
  </w:style>
  <w:style w:type="paragraph" w:styleId="21">
    <w:name w:val="toc 2"/>
    <w:basedOn w:val="a"/>
    <w:next w:val="a"/>
    <w:autoRedefine w:val="1"/>
    <w:uiPriority w:val="39"/>
    <w:unhideWhenUsed w:val="1"/>
    <w:qFormat w:val="1"/>
    <w:rsid w:val="00D9200B"/>
    <w:pPr>
      <w:spacing w:after="0" w:before="120"/>
    </w:pPr>
    <w:rPr>
      <w:rFonts w:asciiTheme="minorHAnsi" w:hAnsiTheme="minorHAnsi"/>
      <w:b w:val="1"/>
      <w:bCs w:val="1"/>
      <w:sz w:val="20"/>
      <w:szCs w:val="20"/>
    </w:rPr>
  </w:style>
  <w:style w:type="character" w:styleId="60" w:customStyle="1">
    <w:name w:val="Заголовок 6 Знак"/>
    <w:basedOn w:val="a0"/>
    <w:link w:val="6"/>
    <w:uiPriority w:val="9"/>
    <w:semiHidden w:val="1"/>
    <w:rsid w:val="009C4B99"/>
    <w:rPr>
      <w:rFonts w:cstheme="majorBidi" w:eastAsiaTheme="majorEastAsia"/>
      <w:i w:val="1"/>
      <w:iCs w:val="1"/>
      <w:color w:val="595959" w:themeColor="text1" w:themeTint="0000A6"/>
      <w:kern w:val="0"/>
      <w:sz w:val="22"/>
      <w:szCs w:val="22"/>
      <w:lang w:val="en-GB"/>
    </w:rPr>
  </w:style>
  <w:style w:type="character" w:styleId="70" w:customStyle="1">
    <w:name w:val="Заголовок 7 Знак"/>
    <w:basedOn w:val="a0"/>
    <w:link w:val="7"/>
    <w:uiPriority w:val="9"/>
    <w:semiHidden w:val="1"/>
    <w:rsid w:val="009C4B99"/>
    <w:rPr>
      <w:rFonts w:cstheme="majorBidi" w:eastAsiaTheme="majorEastAsia"/>
      <w:color w:val="595959" w:themeColor="text1" w:themeTint="0000A6"/>
      <w:kern w:val="0"/>
      <w:sz w:val="22"/>
      <w:szCs w:val="22"/>
      <w:lang w:val="en-GB"/>
    </w:rPr>
  </w:style>
  <w:style w:type="character" w:styleId="80" w:customStyle="1">
    <w:name w:val="Заголовок 8 Знак"/>
    <w:basedOn w:val="a0"/>
    <w:link w:val="8"/>
    <w:uiPriority w:val="9"/>
    <w:semiHidden w:val="1"/>
    <w:rsid w:val="009C4B99"/>
    <w:rPr>
      <w:rFonts w:cstheme="majorBidi" w:eastAsiaTheme="majorEastAsia"/>
      <w:i w:val="1"/>
      <w:iCs w:val="1"/>
      <w:color w:val="272727" w:themeColor="text1" w:themeTint="0000D8"/>
      <w:kern w:val="0"/>
      <w:sz w:val="22"/>
      <w:szCs w:val="22"/>
      <w:lang w:val="en-GB"/>
    </w:rPr>
  </w:style>
  <w:style w:type="character" w:styleId="90" w:customStyle="1">
    <w:name w:val="Заголовок 9 Знак"/>
    <w:basedOn w:val="a0"/>
    <w:link w:val="9"/>
    <w:uiPriority w:val="9"/>
    <w:semiHidden w:val="1"/>
    <w:rsid w:val="009C4B99"/>
    <w:rPr>
      <w:rFonts w:cstheme="majorBidi" w:eastAsiaTheme="majorEastAsia"/>
      <w:color w:val="272727" w:themeColor="text1" w:themeTint="0000D8"/>
      <w:kern w:val="0"/>
      <w:sz w:val="22"/>
      <w:szCs w:val="22"/>
      <w:lang w:val="en-GB"/>
    </w:rPr>
  </w:style>
  <w:style w:type="paragraph" w:styleId="a4">
    <w:name w:val="Title"/>
    <w:basedOn w:val="a"/>
    <w:next w:val="a"/>
    <w:link w:val="a5"/>
    <w:uiPriority w:val="10"/>
    <w:qFormat w:val="1"/>
    <w:rsid w:val="009C4B9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a5" w:customStyle="1">
    <w:name w:val="Заголовок Знак"/>
    <w:basedOn w:val="a0"/>
    <w:link w:val="a4"/>
    <w:uiPriority w:val="10"/>
    <w:rsid w:val="009C4B99"/>
    <w:rPr>
      <w:rFonts w:asciiTheme="majorHAnsi" w:cstheme="majorBidi" w:eastAsiaTheme="majorEastAsia" w:hAnsiTheme="majorHAnsi"/>
      <w:spacing w:val="-10"/>
      <w:kern w:val="28"/>
      <w:sz w:val="56"/>
      <w:szCs w:val="56"/>
      <w:lang w:val="en-GB"/>
    </w:rPr>
  </w:style>
  <w:style w:type="paragraph" w:styleId="a6">
    <w:name w:val="Subtitle"/>
    <w:basedOn w:val="a"/>
    <w:next w:val="a"/>
    <w:link w:val="a7"/>
    <w:uiPriority w:val="11"/>
    <w:qFormat w:val="1"/>
    <w:rsid w:val="009C4B99"/>
    <w:pPr>
      <w:numPr>
        <w:ilvl w:val="1"/>
      </w:numPr>
      <w:spacing w:after="160"/>
    </w:pPr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character" w:styleId="a7" w:customStyle="1">
    <w:name w:val="Подзаголовок Знак"/>
    <w:basedOn w:val="a0"/>
    <w:link w:val="a6"/>
    <w:uiPriority w:val="11"/>
    <w:rsid w:val="009C4B99"/>
    <w:rPr>
      <w:rFonts w:cstheme="majorBidi" w:eastAsiaTheme="majorEastAsia"/>
      <w:color w:val="595959" w:themeColor="text1" w:themeTint="0000A6"/>
      <w:spacing w:val="15"/>
      <w:kern w:val="0"/>
      <w:sz w:val="28"/>
      <w:szCs w:val="28"/>
      <w:lang w:val="en-GB"/>
    </w:rPr>
  </w:style>
  <w:style w:type="paragraph" w:styleId="22">
    <w:name w:val="Quote"/>
    <w:basedOn w:val="a"/>
    <w:next w:val="a"/>
    <w:link w:val="23"/>
    <w:uiPriority w:val="29"/>
    <w:qFormat w:val="1"/>
    <w:rsid w:val="009C4B99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23" w:customStyle="1">
    <w:name w:val="Цитата 2 Знак"/>
    <w:basedOn w:val="a0"/>
    <w:link w:val="22"/>
    <w:uiPriority w:val="29"/>
    <w:rsid w:val="009C4B99"/>
    <w:rPr>
      <w:rFonts w:ascii="Arial Narrow" w:cs="Times New Roman" w:hAnsi="Arial Narrow"/>
      <w:i w:val="1"/>
      <w:iCs w:val="1"/>
      <w:color w:val="404040" w:themeColor="text1" w:themeTint="0000BF"/>
      <w:kern w:val="0"/>
      <w:sz w:val="22"/>
      <w:szCs w:val="22"/>
      <w:lang w:val="en-GB"/>
    </w:rPr>
  </w:style>
  <w:style w:type="paragraph" w:styleId="a8">
    <w:name w:val="List Paragraph"/>
    <w:basedOn w:val="a"/>
    <w:uiPriority w:val="34"/>
    <w:qFormat w:val="1"/>
    <w:rsid w:val="009C4B99"/>
    <w:pPr>
      <w:ind w:left="720"/>
      <w:contextualSpacing w:val="1"/>
    </w:pPr>
  </w:style>
  <w:style w:type="character" w:styleId="a9">
    <w:name w:val="Intense Emphasis"/>
    <w:basedOn w:val="a0"/>
    <w:uiPriority w:val="21"/>
    <w:qFormat w:val="1"/>
    <w:rsid w:val="009C4B99"/>
    <w:rPr>
      <w:i w:val="1"/>
      <w:iCs w:val="1"/>
      <w:color w:val="0f4761" w:themeColor="accent1" w:themeShade="0000BF"/>
    </w:rPr>
  </w:style>
  <w:style w:type="paragraph" w:styleId="aa">
    <w:name w:val="Intense Quote"/>
    <w:basedOn w:val="a"/>
    <w:next w:val="a"/>
    <w:link w:val="ab"/>
    <w:uiPriority w:val="30"/>
    <w:qFormat w:val="1"/>
    <w:rsid w:val="009C4B9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ab" w:customStyle="1">
    <w:name w:val="Выделенная цитата Знак"/>
    <w:basedOn w:val="a0"/>
    <w:link w:val="aa"/>
    <w:uiPriority w:val="30"/>
    <w:rsid w:val="009C4B99"/>
    <w:rPr>
      <w:rFonts w:ascii="Arial Narrow" w:cs="Times New Roman" w:hAnsi="Arial Narrow"/>
      <w:i w:val="1"/>
      <w:iCs w:val="1"/>
      <w:color w:val="0f4761" w:themeColor="accent1" w:themeShade="0000BF"/>
      <w:kern w:val="0"/>
      <w:sz w:val="22"/>
      <w:szCs w:val="22"/>
      <w:lang w:val="en-GB"/>
    </w:rPr>
  </w:style>
  <w:style w:type="character" w:styleId="ac">
    <w:name w:val="Intense Reference"/>
    <w:basedOn w:val="a0"/>
    <w:uiPriority w:val="32"/>
    <w:qFormat w:val="1"/>
    <w:rsid w:val="009C4B99"/>
    <w:rPr>
      <w:b w:val="1"/>
      <w:bCs w:val="1"/>
      <w:smallCaps w:val="1"/>
      <w:color w:val="0f4761" w:themeColor="accent1" w:themeShade="0000BF"/>
      <w:spacing w:val="5"/>
    </w:rPr>
  </w:style>
  <w:style w:type="paragraph" w:styleId="ad">
    <w:name w:val="Normal (Web)"/>
    <w:basedOn w:val="a"/>
    <w:uiPriority w:val="99"/>
    <w:unhideWhenUsed w:val="1"/>
    <w:rsid w:val="009C4B99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ae">
    <w:name w:val="Strong"/>
    <w:basedOn w:val="a0"/>
    <w:uiPriority w:val="22"/>
    <w:qFormat w:val="1"/>
    <w:rsid w:val="009C4B99"/>
    <w:rPr>
      <w:b w:val="1"/>
      <w:bCs w:val="1"/>
    </w:rPr>
  </w:style>
  <w:style w:type="character" w:styleId="apple-converted-space" w:customStyle="1">
    <w:name w:val="apple-converted-space"/>
    <w:basedOn w:val="a0"/>
    <w:rsid w:val="009C4B99"/>
  </w:style>
  <w:style w:type="character" w:styleId="af">
    <w:name w:val="Hyperlink"/>
    <w:basedOn w:val="a0"/>
    <w:uiPriority w:val="99"/>
    <w:semiHidden w:val="1"/>
    <w:unhideWhenUsed w:val="1"/>
    <w:rsid w:val="009C4B99"/>
    <w:rPr>
      <w:color w:val="0000ff"/>
      <w:u w:val="single"/>
    </w:rPr>
  </w:style>
  <w:style w:type="paragraph" w:styleId="Subtitle">
    <w:name w:val="Subtitle"/>
    <w:basedOn w:val="Normal"/>
    <w:next w:val="Normal"/>
    <w:pPr>
      <w:spacing w:after="160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OcUsSur75UR5RelZlP+Ee/i8IQ==">CgMxLjAyDmgubTFoNnFycjZxczNvOAByITF2SFlNWnRldDJZcHN6SU8tTUY2Tl9wZF9PcUQ0Z0FxWA==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2025-05-12T05:19:00Z</dcterms:created>
  <dc:creator>Stefan Siewert</dc:creator>
</cp:coreProperties>
</file>